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1"/>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contextualSpacing w:val="0"/>
        <w:jc w:val="center"/>
        <w:rPr>
          <w:color w:val="003300"/>
        </w:rPr>
      </w:pPr>
      <w:bookmarkStart w:colFirst="0" w:colLast="0" w:name="_9po2kqn5nb48" w:id="0"/>
      <w:bookmarkEnd w:id="0"/>
      <w:r w:rsidDel="00000000" w:rsidR="00000000" w:rsidRPr="00000000">
        <w:rPr>
          <w:color w:val="003300"/>
          <w:rtl w:val="0"/>
        </w:rPr>
        <w:t xml:space="preserve">New York - New Jersey Trail Conference</w:t>
      </w:r>
      <w:r w:rsidDel="00000000" w:rsidR="00000000" w:rsidRPr="00000000">
        <w:drawing>
          <wp:anchor allowOverlap="1" behindDoc="0" distB="0" distT="0" distL="114300" distR="114300" hidden="0" layoutInCell="1" locked="0" relativeHeight="0" simplePos="0">
            <wp:simplePos x="0" y="0"/>
            <wp:positionH relativeFrom="margin">
              <wp:posOffset>1</wp:posOffset>
            </wp:positionH>
            <wp:positionV relativeFrom="paragraph">
              <wp:posOffset>0</wp:posOffset>
            </wp:positionV>
            <wp:extent cx="1071563" cy="1071563"/>
            <wp:effectExtent b="0" l="0" r="0" t="0"/>
            <wp:wrapSquare wrapText="bothSides" distB="0" distT="0" distL="114300" distR="114300"/>
            <wp:docPr descr="http://i0.wp.com/blog-photo.nynjtc.org/wp-content/uploads/2012/08/NYNJTC_RGB-copy2.gif?resize=155%2C155" id="1" name="image2.gif"/>
            <a:graphic>
              <a:graphicData uri="http://schemas.openxmlformats.org/drawingml/2006/picture">
                <pic:pic>
                  <pic:nvPicPr>
                    <pic:cNvPr descr="http://i0.wp.com/blog-photo.nynjtc.org/wp-content/uploads/2012/08/NYNJTC_RGB-copy2.gif?resize=155%2C155" id="0" name="image2.gif"/>
                    <pic:cNvPicPr preferRelativeResize="0"/>
                  </pic:nvPicPr>
                  <pic:blipFill>
                    <a:blip r:embed="rId6"/>
                    <a:srcRect b="0" l="0" r="0" t="0"/>
                    <a:stretch>
                      <a:fillRect/>
                    </a:stretch>
                  </pic:blipFill>
                  <pic:spPr>
                    <a:xfrm>
                      <a:off x="0" y="0"/>
                      <a:ext cx="1071563" cy="1071563"/>
                    </a:xfrm>
                    <a:prstGeom prst="rect"/>
                    <a:ln/>
                  </pic:spPr>
                </pic:pic>
              </a:graphicData>
            </a:graphic>
          </wp:anchor>
        </w:drawing>
      </w:r>
    </w:p>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spacing w:before="120" w:lineRule="auto"/>
        <w:ind w:left="0"/>
        <w:contextualSpacing w:val="0"/>
        <w:jc w:val="center"/>
        <w:rPr>
          <w:sz w:val="32"/>
          <w:szCs w:val="32"/>
        </w:rPr>
      </w:pPr>
      <w:bookmarkStart w:colFirst="0" w:colLast="0" w:name="_gcvayynm5mbm" w:id="1"/>
      <w:bookmarkEnd w:id="1"/>
      <w:r w:rsidDel="00000000" w:rsidR="00000000" w:rsidRPr="00000000">
        <w:rPr>
          <w:sz w:val="32"/>
          <w:szCs w:val="32"/>
          <w:rtl w:val="0"/>
        </w:rPr>
        <w:t xml:space="preserve">Local </w:t>
      </w:r>
      <w:r w:rsidDel="00000000" w:rsidR="00000000" w:rsidRPr="00000000">
        <w:rPr>
          <w:sz w:val="32"/>
          <w:szCs w:val="32"/>
          <w:rtl w:val="0"/>
        </w:rPr>
        <w:t xml:space="preserve">Trail Committee Charter</w:t>
      </w:r>
    </w:p>
    <w:p w:rsidR="00000000" w:rsidDel="00000000" w:rsidP="00000000" w:rsidRDefault="00000000" w:rsidRPr="00000000" w14:paraId="00000002">
      <w:pPr>
        <w:contextualSpacing w:val="0"/>
        <w:jc w:val="center"/>
        <w:rPr>
          <w:b w:val="1"/>
          <w:sz w:val="24"/>
          <w:szCs w:val="24"/>
        </w:rPr>
      </w:pPr>
      <w:r w:rsidDel="00000000" w:rsidR="00000000" w:rsidRPr="00000000">
        <w:rPr>
          <w:b w:val="1"/>
          <w:color w:val="003300"/>
          <w:sz w:val="24"/>
          <w:szCs w:val="24"/>
          <w:rtl w:val="0"/>
        </w:rPr>
        <w:t xml:space="preserve">Approved by the Board on July 31,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14:paraId="00000004">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30j0zll" w:id="2"/>
      <w:bookmarkEnd w:id="2"/>
      <w:r w:rsidDel="00000000" w:rsidR="00000000" w:rsidRPr="00000000">
        <w:rPr>
          <w:rtl w:val="0"/>
        </w:rPr>
        <w:t xml:space="preserve">Purpose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40" w:line="240" w:lineRule="auto"/>
        <w:contextualSpacing w:val="0"/>
        <w:rPr/>
      </w:pPr>
      <w:r w:rsidDel="00000000" w:rsidR="00000000" w:rsidRPr="00000000">
        <w:rPr>
          <w:rFonts w:ascii="Arial" w:cs="Arial" w:eastAsia="Arial" w:hAnsi="Arial"/>
          <w:color w:val="333333"/>
          <w:sz w:val="20"/>
          <w:szCs w:val="20"/>
          <w:rtl w:val="0"/>
        </w:rPr>
        <w:t xml:space="preserve">A Local Trail Committee (LTC) recruits and organizes volunteers and works with agency partners and TC staff to provide trail users with a high-quality, well-maintained trail network in a specific LTC geographic area.</w:t>
      </w:r>
      <w:r w:rsidDel="00000000" w:rsidR="00000000" w:rsidRPr="00000000">
        <w:rPr>
          <w:rtl w:val="0"/>
        </w:rPr>
      </w:r>
    </w:p>
    <w:p w:rsidR="00000000" w:rsidDel="00000000" w:rsidP="00000000" w:rsidRDefault="00000000" w:rsidRPr="00000000" w14:paraId="00000006">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1fob9te" w:id="3"/>
      <w:bookmarkEnd w:id="3"/>
      <w:r w:rsidDel="00000000" w:rsidR="00000000" w:rsidRPr="00000000">
        <w:rPr>
          <w:rtl w:val="0"/>
        </w:rPr>
        <w:t xml:space="preserve">Responsibilities</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1"/>
        <w:rPr/>
      </w:pPr>
      <w:r w:rsidDel="00000000" w:rsidR="00000000" w:rsidRPr="00000000">
        <w:rPr>
          <w:rtl w:val="0"/>
        </w:rPr>
        <w:t xml:space="preserve">P</w:t>
      </w:r>
      <w:r w:rsidDel="00000000" w:rsidR="00000000" w:rsidRPr="00000000">
        <w:rPr>
          <w:rtl w:val="0"/>
        </w:rPr>
        <w:t xml:space="preserve">lan and report on</w:t>
      </w:r>
      <w:r w:rsidDel="00000000" w:rsidR="00000000" w:rsidRPr="00000000">
        <w:rPr>
          <w:rtl w:val="0"/>
        </w:rPr>
        <w:t xml:space="preserve"> the maintenance and development of the trail network in the assigned area. </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1"/>
        <w:rPr/>
      </w:pPr>
      <w:r w:rsidDel="00000000" w:rsidR="00000000" w:rsidRPr="00000000">
        <w:rPr>
          <w:rtl w:val="0"/>
        </w:rPr>
        <w:t xml:space="preserve">Promote c</w:t>
      </w:r>
      <w:r w:rsidDel="00000000" w:rsidR="00000000" w:rsidRPr="00000000">
        <w:rPr>
          <w:rFonts w:ascii="Calibri" w:cs="Calibri" w:eastAsia="Calibri" w:hAnsi="Calibri"/>
          <w:b w:val="0"/>
          <w:color w:val="000000"/>
          <w:sz w:val="22"/>
          <w:szCs w:val="22"/>
          <w:rtl w:val="0"/>
        </w:rPr>
        <w:t xml:space="preserve">ommunication and coordination among the volunteers </w:t>
      </w:r>
      <w:r w:rsidDel="00000000" w:rsidR="00000000" w:rsidRPr="00000000">
        <w:rPr>
          <w:rtl w:val="0"/>
        </w:rPr>
        <w:t xml:space="preserve">who are</w:t>
      </w:r>
      <w:r w:rsidDel="00000000" w:rsidR="00000000" w:rsidRPr="00000000">
        <w:rPr>
          <w:rFonts w:ascii="Calibri" w:cs="Calibri" w:eastAsia="Calibri" w:hAnsi="Calibri"/>
          <w:b w:val="0"/>
          <w:color w:val="000000"/>
          <w:sz w:val="22"/>
          <w:szCs w:val="22"/>
          <w:rtl w:val="0"/>
        </w:rPr>
        <w:t xml:space="preserve"> LTC members, and wi</w:t>
      </w:r>
      <w:r w:rsidDel="00000000" w:rsidR="00000000" w:rsidRPr="00000000">
        <w:rPr>
          <w:rtl w:val="0"/>
        </w:rPr>
        <w:t xml:space="preserve">th the assigned Regional Program Coordinator (RPC).</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spacing w:after="0" w:line="240" w:lineRule="auto"/>
        <w:ind w:left="360" w:hanging="360"/>
        <w:contextualSpacing w:val="1"/>
        <w:rPr/>
      </w:pPr>
      <w:r w:rsidDel="00000000" w:rsidR="00000000" w:rsidRPr="00000000">
        <w:rPr>
          <w:rtl w:val="0"/>
        </w:rPr>
        <w:t xml:space="preserve">Approve construction and adoption of new trails and major trail relocations in the LTC area </w:t>
      </w:r>
      <w:r w:rsidDel="00000000" w:rsidR="00000000" w:rsidRPr="00000000">
        <w:rPr>
          <w:rtl w:val="0"/>
        </w:rPr>
        <w:t xml:space="preserve">according to policy and ensure that the database records are accurate.</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spacing w:after="0" w:line="240" w:lineRule="auto"/>
        <w:ind w:left="360" w:hanging="360"/>
        <w:contextualSpacing w:val="1"/>
        <w:rPr>
          <w:u w:val="none"/>
        </w:rPr>
      </w:pPr>
      <w:r w:rsidDel="00000000" w:rsidR="00000000" w:rsidRPr="00000000">
        <w:rPr>
          <w:rtl w:val="0"/>
        </w:rPr>
        <w:t xml:space="preserve">With support from TC Staff, coordinate the recruitment, assignment, training, retention, and recognition of volunteers in the LTC area.</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1"/>
        <w:rPr/>
      </w:pPr>
      <w:r w:rsidDel="00000000" w:rsidR="00000000" w:rsidRPr="00000000">
        <w:rPr>
          <w:rtl w:val="0"/>
        </w:rPr>
        <w:t xml:space="preserve">Manage the </w:t>
      </w:r>
      <w:r w:rsidDel="00000000" w:rsidR="00000000" w:rsidRPr="00000000">
        <w:rPr>
          <w:color w:val="000000"/>
          <w:highlight w:val="white"/>
          <w:rtl w:val="0"/>
        </w:rPr>
        <w:t xml:space="preserve">work </w:t>
      </w:r>
      <w:r w:rsidDel="00000000" w:rsidR="00000000" w:rsidRPr="00000000">
        <w:rPr>
          <w:highlight w:val="white"/>
          <w:rtl w:val="0"/>
        </w:rPr>
        <w:t xml:space="preserve">of volunteers in coordination with staff </w:t>
      </w:r>
      <w:r w:rsidDel="00000000" w:rsidR="00000000" w:rsidRPr="00000000">
        <w:rPr>
          <w:color w:val="000000"/>
          <w:highlight w:val="white"/>
          <w:rtl w:val="0"/>
        </w:rPr>
        <w:t xml:space="preserve">wit</w:t>
      </w:r>
      <w:r w:rsidDel="00000000" w:rsidR="00000000" w:rsidRPr="00000000">
        <w:rPr>
          <w:highlight w:val="white"/>
          <w:rtl w:val="0"/>
        </w:rPr>
        <w:t xml:space="preserve">h</w:t>
      </w:r>
      <w:r w:rsidDel="00000000" w:rsidR="00000000" w:rsidRPr="00000000">
        <w:rPr>
          <w:color w:val="000000"/>
          <w:highlight w:val="white"/>
          <w:rtl w:val="0"/>
        </w:rPr>
        <w:t xml:space="preserve"> land managers in the LTC area</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1"/>
        <w:rPr/>
      </w:pPr>
      <w:r w:rsidDel="00000000" w:rsidR="00000000" w:rsidRPr="00000000">
        <w:rPr>
          <w:rtl w:val="0"/>
        </w:rPr>
        <w:t xml:space="preserve">Encourage the participation of members in the Regional Trails Council (RTC) under which the LTC falls. If the LTC Chair cannot attend an RTC meeting, another member should be chosen to attend and represent the LTC at the meeting.</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1"/>
        <w:rPr>
          <w:u w:val="none"/>
        </w:rPr>
      </w:pPr>
      <w:r w:rsidDel="00000000" w:rsidR="00000000" w:rsidRPr="00000000">
        <w:rPr>
          <w:rtl w:val="0"/>
        </w:rPr>
        <w:t xml:space="preserve">Work with the TC Staff and  RTC Chair to identify and prioritize LTC needs and resource requirements as part of the annual plan and budget process.</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1"/>
        <w:rPr>
          <w:u w:val="none"/>
        </w:rPr>
      </w:pPr>
      <w:r w:rsidDel="00000000" w:rsidR="00000000" w:rsidRPr="00000000">
        <w:rPr>
          <w:rtl w:val="0"/>
        </w:rPr>
        <w:t xml:space="preserve">Communicate with other LTCs in the region as required through the RTC or otherwise.</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1"/>
        <w:rPr>
          <w:u w:val="none"/>
        </w:rPr>
      </w:pPr>
      <w:r w:rsidDel="00000000" w:rsidR="00000000" w:rsidRPr="00000000">
        <w:rPr>
          <w:rtl w:val="0"/>
        </w:rPr>
        <w:t xml:space="preserve">O</w:t>
      </w:r>
      <w:r w:rsidDel="00000000" w:rsidR="00000000" w:rsidRPr="00000000">
        <w:rPr>
          <w:rtl w:val="0"/>
        </w:rPr>
        <w:t xml:space="preserve">perate in accordance with the latest approved Trail Conference policies and practices.</w:t>
      </w:r>
      <w:r w:rsidDel="00000000" w:rsidR="00000000" w:rsidRPr="00000000">
        <w:rPr>
          <w:rtl w:val="0"/>
        </w:rPr>
      </w:r>
    </w:p>
    <w:p w:rsidR="00000000" w:rsidDel="00000000" w:rsidP="00000000" w:rsidRDefault="00000000" w:rsidRPr="00000000" w14:paraId="00000010">
      <w:pPr>
        <w:pStyle w:val="Heading2"/>
        <w:pBdr>
          <w:top w:space="0" w:sz="0" w:val="nil"/>
          <w:left w:space="0" w:sz="0" w:val="nil"/>
          <w:bottom w:space="0" w:sz="0" w:val="nil"/>
          <w:right w:space="0" w:sz="0" w:val="nil"/>
          <w:between w:space="0" w:sz="0" w:val="nil"/>
        </w:pBdr>
        <w:shd w:fill="auto" w:val="clear"/>
        <w:spacing w:after="40" w:lineRule="auto"/>
        <w:contextualSpacing w:val="0"/>
        <w:rPr/>
      </w:pPr>
      <w:bookmarkStart w:colFirst="0" w:colLast="0" w:name="_3znysh7" w:id="4"/>
      <w:bookmarkEnd w:id="4"/>
      <w:r w:rsidDel="00000000" w:rsidR="00000000" w:rsidRPr="00000000">
        <w:rPr>
          <w:rtl w:val="0"/>
        </w:rPr>
        <w:t xml:space="preserve">Members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spacing w:after="0" w:line="240" w:lineRule="auto"/>
        <w:ind w:left="360" w:hanging="360"/>
        <w:contextualSpacing w:val="1"/>
        <w:rPr/>
      </w:pPr>
      <w:r w:rsidDel="00000000" w:rsidR="00000000" w:rsidRPr="00000000">
        <w:rPr>
          <w:rtl w:val="0"/>
        </w:rPr>
        <w:t xml:space="preserve">The Local Trail Committee Chair is nominated by the Executive Director subject to approval by the Board.</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spacing w:after="0" w:line="240" w:lineRule="auto"/>
        <w:ind w:left="360" w:hanging="360"/>
        <w:contextualSpacing w:val="1"/>
        <w:rPr/>
      </w:pPr>
      <w:r w:rsidDel="00000000" w:rsidR="00000000" w:rsidRPr="00000000">
        <w:rPr>
          <w:rtl w:val="0"/>
        </w:rPr>
        <w:t xml:space="preserve">In addition to the Chair, LTC members include</w:t>
      </w:r>
      <w:r w:rsidDel="00000000" w:rsidR="00000000" w:rsidRPr="00000000">
        <w:rPr>
          <w:rtl w:val="0"/>
        </w:rPr>
        <w:t xml:space="preserve"> supervisors and trail maintainers in the LTC area. </w:t>
      </w:r>
      <w:r w:rsidDel="00000000" w:rsidR="00000000" w:rsidRPr="00000000">
        <w:rPr>
          <w:rtl w:val="0"/>
        </w:rPr>
        <w:t xml:space="preserve">C</w:t>
      </w:r>
      <w:r w:rsidDel="00000000" w:rsidR="00000000" w:rsidRPr="00000000">
        <w:rPr>
          <w:rtl w:val="0"/>
        </w:rPr>
        <w:t xml:space="preserve">rew chiefs and leaders</w:t>
      </w:r>
      <w:r w:rsidDel="00000000" w:rsidR="00000000" w:rsidRPr="00000000">
        <w:rPr>
          <w:rtl w:val="0"/>
        </w:rPr>
        <w:t xml:space="preserve"> may be included as members, along with </w:t>
      </w:r>
      <w:r w:rsidDel="00000000" w:rsidR="00000000" w:rsidRPr="00000000">
        <w:rPr>
          <w:rtl w:val="0"/>
        </w:rPr>
        <w:t xml:space="preserve">others appointed by the Chair who may be useful in carrying out the responsibilities of the LTC</w:t>
      </w:r>
      <w:r w:rsidDel="00000000" w:rsidR="00000000" w:rsidRPr="00000000">
        <w:rPr>
          <w:rtl w:val="0"/>
        </w:rPr>
        <w:t xml:space="preserve">.</w:t>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3dy6vkm" w:id="5"/>
      <w:bookmarkEnd w:id="5"/>
      <w:r w:rsidDel="00000000" w:rsidR="00000000" w:rsidRPr="00000000">
        <w:rPr>
          <w:rtl w:val="0"/>
        </w:rPr>
        <w:t xml:space="preserve">Meetings</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spacing w:after="0" w:line="240" w:lineRule="auto"/>
        <w:ind w:left="360" w:hanging="360"/>
        <w:contextualSpacing w:val="1"/>
        <w:rPr>
          <w:u w:val="none"/>
        </w:rPr>
      </w:pPr>
      <w:r w:rsidDel="00000000" w:rsidR="00000000" w:rsidRPr="00000000">
        <w:rPr>
          <w:rtl w:val="0"/>
        </w:rPr>
        <w:t xml:space="preserve">The LTC Chair may organize meetings of the LTC if the Chair believes these will be useful in carrying out its responsibilities.</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spacing w:after="0" w:line="240" w:lineRule="auto"/>
        <w:ind w:left="360" w:hanging="360"/>
        <w:contextualSpacing w:val="1"/>
        <w:rPr>
          <w:u w:val="none"/>
        </w:rPr>
      </w:pPr>
      <w:r w:rsidDel="00000000" w:rsidR="00000000" w:rsidRPr="00000000">
        <w:rPr>
          <w:rtl w:val="0"/>
        </w:rPr>
        <w:t xml:space="preserve">The LTC may create sub-groups consisting of its members and possibly others to address specific issues.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contextualSpacing w:val="0"/>
        <w:rPr>
          <w:rFonts w:ascii="Interstate-Light" w:cs="Interstate-Light" w:eastAsia="Interstate-Light" w:hAnsi="Interstate-Light"/>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sectPr>
      <w:headerReference r:id="rId7" w:type="default"/>
      <w:footerReference r:id="rId8" w:type="default"/>
      <w:pgSz w:h="15840" w:w="12240"/>
      <w:pgMar w:bottom="720" w:top="288" w:left="990"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Interstate-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tabs>
        <w:tab w:val="left" w:pos="1938"/>
        <w:tab w:val="center" w:pos="4680"/>
        <w:tab w:val="right" w:pos="10242"/>
        <w:tab w:val="right" w:pos="10152"/>
      </w:tabs>
      <w:spacing w:after="200" w:line="240" w:lineRule="auto"/>
      <w:contextualSpacing w:val="0"/>
      <w:rPr/>
    </w:pPr>
    <w:r w:rsidDel="00000000" w:rsidR="00000000" w:rsidRPr="00000000">
      <w:pict>
        <v:rect style="width:0.0pt;height:1.5pt" o:hr="t" o:hrstd="t" o:hralign="center" fillcolor="#A0A0A0" stroked="f"/>
      </w:pict>
    </w:r>
    <w:r w:rsidDel="00000000" w:rsidR="00000000" w:rsidRPr="00000000">
      <w:rPr>
        <w:rtl w:val="0"/>
      </w:rPr>
      <w:t xml:space="preserve">Local Trail Committee Charter; approved by the Board on July 31, 2018</w:t>
      <w:tab/>
      <w:t xml:space="preserve">Page 1</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left" w:pos="1938"/>
        <w:tab w:val="center" w:pos="4680"/>
        <w:tab w:val="right" w:pos="10242"/>
        <w:tab w:val="right" w:pos="10152"/>
      </w:tabs>
      <w:spacing w:after="200" w:line="240" w:lineRule="auto"/>
      <w:contextualSpacing w:val="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left" w:pos="1938"/>
        <w:tab w:val="center" w:pos="4680"/>
        <w:tab w:val="right" w:pos="10242"/>
        <w:tab w:val="right" w:pos="10152"/>
      </w:tabs>
      <w:spacing w:after="200" w:line="240"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contextualSpacing w:val="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1080"/>
      </w:pPr>
      <w:rPr>
        <w:rFonts w:ascii="Calibri" w:cs="Calibri" w:eastAsia="Calibri" w:hAnsi="Calibri"/>
        <w:u w:val="none"/>
      </w:rPr>
    </w:lvl>
    <w:lvl w:ilvl="1">
      <w:start w:val="1"/>
      <w:numFmt w:val="lowerLetter"/>
      <w:lvlText w:val="%2."/>
      <w:lvlJc w:val="left"/>
      <w:pPr>
        <w:ind w:left="1440" w:firstLine="2520"/>
      </w:pPr>
      <w:rPr>
        <w:rFonts w:ascii="Arial" w:cs="Arial" w:eastAsia="Arial" w:hAnsi="Arial"/>
        <w:u w:val="none"/>
      </w:rPr>
    </w:lvl>
    <w:lvl w:ilvl="2">
      <w:start w:val="1"/>
      <w:numFmt w:val="lowerRoman"/>
      <w:lvlText w:val="%3."/>
      <w:lvlJc w:val="right"/>
      <w:pPr>
        <w:ind w:left="2160" w:firstLine="3960"/>
      </w:pPr>
      <w:rPr>
        <w:rFonts w:ascii="Arial" w:cs="Arial" w:eastAsia="Arial" w:hAnsi="Arial"/>
        <w:u w:val="none"/>
      </w:rPr>
    </w:lvl>
    <w:lvl w:ilvl="3">
      <w:start w:val="1"/>
      <w:numFmt w:val="decimal"/>
      <w:lvlText w:val="%4."/>
      <w:lvlJc w:val="left"/>
      <w:pPr>
        <w:ind w:left="2880" w:firstLine="5400"/>
      </w:pPr>
      <w:rPr>
        <w:rFonts w:ascii="Arial" w:cs="Arial" w:eastAsia="Arial" w:hAnsi="Arial"/>
        <w:u w:val="none"/>
      </w:rPr>
    </w:lvl>
    <w:lvl w:ilvl="4">
      <w:start w:val="1"/>
      <w:numFmt w:val="lowerLetter"/>
      <w:lvlText w:val="%5."/>
      <w:lvlJc w:val="left"/>
      <w:pPr>
        <w:ind w:left="3600" w:firstLine="6840"/>
      </w:pPr>
      <w:rPr>
        <w:rFonts w:ascii="Arial" w:cs="Arial" w:eastAsia="Arial" w:hAnsi="Arial"/>
        <w:u w:val="none"/>
      </w:rPr>
    </w:lvl>
    <w:lvl w:ilvl="5">
      <w:start w:val="1"/>
      <w:numFmt w:val="lowerRoman"/>
      <w:lvlText w:val="%6."/>
      <w:lvlJc w:val="right"/>
      <w:pPr>
        <w:ind w:left="4320" w:firstLine="8280"/>
      </w:pPr>
      <w:rPr>
        <w:rFonts w:ascii="Arial" w:cs="Arial" w:eastAsia="Arial" w:hAnsi="Arial"/>
        <w:u w:val="none"/>
      </w:rPr>
    </w:lvl>
    <w:lvl w:ilvl="6">
      <w:start w:val="1"/>
      <w:numFmt w:val="decimal"/>
      <w:lvlText w:val="%7."/>
      <w:lvlJc w:val="left"/>
      <w:pPr>
        <w:ind w:left="5040" w:firstLine="9720"/>
      </w:pPr>
      <w:rPr>
        <w:rFonts w:ascii="Arial" w:cs="Arial" w:eastAsia="Arial" w:hAnsi="Arial"/>
        <w:u w:val="none"/>
      </w:rPr>
    </w:lvl>
    <w:lvl w:ilvl="7">
      <w:start w:val="1"/>
      <w:numFmt w:val="lowerLetter"/>
      <w:lvlText w:val="%8."/>
      <w:lvlJc w:val="left"/>
      <w:pPr>
        <w:ind w:left="5760" w:firstLine="11160"/>
      </w:pPr>
      <w:rPr>
        <w:rFonts w:ascii="Arial" w:cs="Arial" w:eastAsia="Arial" w:hAnsi="Arial"/>
        <w:u w:val="none"/>
      </w:rPr>
    </w:lvl>
    <w:lvl w:ilvl="8">
      <w:start w:val="1"/>
      <w:numFmt w:val="lowerRoman"/>
      <w:lvlText w:val="%9."/>
      <w:lvlJc w:val="right"/>
      <w:pPr>
        <w:ind w:left="6480" w:firstLine="12600"/>
      </w:pPr>
      <w:rPr>
        <w:rFonts w:ascii="Arial" w:cs="Arial" w:eastAsia="Arial" w:hAnsi="Arial"/>
        <w:u w:val="none"/>
      </w:rPr>
    </w:lvl>
  </w:abstractNum>
  <w:abstractNum w:abstractNumId="2">
    <w:lvl w:ilvl="0">
      <w:start w:val="1"/>
      <w:numFmt w:val="decimal"/>
      <w:lvlText w:val="%1."/>
      <w:lvlJc w:val="left"/>
      <w:pPr>
        <w:ind w:left="720" w:firstLine="1080"/>
      </w:pPr>
      <w:rPr>
        <w:rFonts w:ascii="Calibri" w:cs="Calibri" w:eastAsia="Calibri" w:hAnsi="Calibri"/>
        <w:u w:val="none"/>
      </w:rPr>
    </w:lvl>
    <w:lvl w:ilvl="1">
      <w:start w:val="1"/>
      <w:numFmt w:val="lowerLetter"/>
      <w:lvlText w:val="%2."/>
      <w:lvlJc w:val="left"/>
      <w:pPr>
        <w:ind w:left="1440" w:firstLine="2520"/>
      </w:pPr>
      <w:rPr>
        <w:rFonts w:ascii="Arial" w:cs="Arial" w:eastAsia="Arial" w:hAnsi="Arial"/>
        <w:u w:val="none"/>
      </w:rPr>
    </w:lvl>
    <w:lvl w:ilvl="2">
      <w:start w:val="1"/>
      <w:numFmt w:val="lowerRoman"/>
      <w:lvlText w:val="%3."/>
      <w:lvlJc w:val="right"/>
      <w:pPr>
        <w:ind w:left="2160" w:firstLine="3960"/>
      </w:pPr>
      <w:rPr>
        <w:rFonts w:ascii="Arial" w:cs="Arial" w:eastAsia="Arial" w:hAnsi="Arial"/>
        <w:u w:val="none"/>
      </w:rPr>
    </w:lvl>
    <w:lvl w:ilvl="3">
      <w:start w:val="1"/>
      <w:numFmt w:val="decimal"/>
      <w:lvlText w:val="%4."/>
      <w:lvlJc w:val="left"/>
      <w:pPr>
        <w:ind w:left="2880" w:firstLine="5400"/>
      </w:pPr>
      <w:rPr>
        <w:rFonts w:ascii="Arial" w:cs="Arial" w:eastAsia="Arial" w:hAnsi="Arial"/>
        <w:u w:val="none"/>
      </w:rPr>
    </w:lvl>
    <w:lvl w:ilvl="4">
      <w:start w:val="1"/>
      <w:numFmt w:val="lowerLetter"/>
      <w:lvlText w:val="%5."/>
      <w:lvlJc w:val="left"/>
      <w:pPr>
        <w:ind w:left="3600" w:firstLine="6840"/>
      </w:pPr>
      <w:rPr>
        <w:rFonts w:ascii="Arial" w:cs="Arial" w:eastAsia="Arial" w:hAnsi="Arial"/>
        <w:u w:val="none"/>
      </w:rPr>
    </w:lvl>
    <w:lvl w:ilvl="5">
      <w:start w:val="1"/>
      <w:numFmt w:val="lowerRoman"/>
      <w:lvlText w:val="%6."/>
      <w:lvlJc w:val="right"/>
      <w:pPr>
        <w:ind w:left="4320" w:firstLine="8280"/>
      </w:pPr>
      <w:rPr>
        <w:rFonts w:ascii="Arial" w:cs="Arial" w:eastAsia="Arial" w:hAnsi="Arial"/>
        <w:u w:val="none"/>
      </w:rPr>
    </w:lvl>
    <w:lvl w:ilvl="6">
      <w:start w:val="1"/>
      <w:numFmt w:val="decimal"/>
      <w:lvlText w:val="%7."/>
      <w:lvlJc w:val="left"/>
      <w:pPr>
        <w:ind w:left="5040" w:firstLine="9720"/>
      </w:pPr>
      <w:rPr>
        <w:rFonts w:ascii="Arial" w:cs="Arial" w:eastAsia="Arial" w:hAnsi="Arial"/>
        <w:u w:val="none"/>
      </w:rPr>
    </w:lvl>
    <w:lvl w:ilvl="7">
      <w:start w:val="1"/>
      <w:numFmt w:val="lowerLetter"/>
      <w:lvlText w:val="%8."/>
      <w:lvlJc w:val="left"/>
      <w:pPr>
        <w:ind w:left="5760" w:firstLine="11160"/>
      </w:pPr>
      <w:rPr>
        <w:rFonts w:ascii="Arial" w:cs="Arial" w:eastAsia="Arial" w:hAnsi="Arial"/>
        <w:u w:val="none"/>
      </w:rPr>
    </w:lvl>
    <w:lvl w:ilvl="8">
      <w:start w:val="1"/>
      <w:numFmt w:val="lowerRoman"/>
      <w:lvlText w:val="%9."/>
      <w:lvlJc w:val="right"/>
      <w:pPr>
        <w:ind w:left="6480" w:firstLine="12600"/>
      </w:pPr>
      <w:rPr>
        <w:rFonts w:ascii="Arial" w:cs="Arial" w:eastAsia="Arial" w:hAnsi="Arial"/>
        <w:u w:val="none"/>
      </w:rPr>
    </w:lvl>
  </w:abstractNum>
  <w:abstractNum w:abstractNumId="3">
    <w:lvl w:ilvl="0">
      <w:start w:val="1"/>
      <w:numFmt w:val="decimal"/>
      <w:lvlText w:val="%1."/>
      <w:lvlJc w:val="left"/>
      <w:pPr>
        <w:ind w:left="720" w:firstLine="1080"/>
      </w:pPr>
      <w:rPr>
        <w:rFonts w:ascii="Calibri" w:cs="Calibri" w:eastAsia="Calibri" w:hAnsi="Calibri"/>
        <w:u w:val="none"/>
      </w:rPr>
    </w:lvl>
    <w:lvl w:ilvl="1">
      <w:start w:val="1"/>
      <w:numFmt w:val="lowerLetter"/>
      <w:lvlText w:val="%2."/>
      <w:lvlJc w:val="left"/>
      <w:pPr>
        <w:ind w:left="1440" w:firstLine="2520"/>
      </w:pPr>
      <w:rPr>
        <w:rFonts w:ascii="Arial" w:cs="Arial" w:eastAsia="Arial" w:hAnsi="Arial"/>
        <w:u w:val="none"/>
      </w:rPr>
    </w:lvl>
    <w:lvl w:ilvl="2">
      <w:start w:val="1"/>
      <w:numFmt w:val="lowerRoman"/>
      <w:lvlText w:val="%3."/>
      <w:lvlJc w:val="right"/>
      <w:pPr>
        <w:ind w:left="2160" w:firstLine="3960"/>
      </w:pPr>
      <w:rPr>
        <w:rFonts w:ascii="Arial" w:cs="Arial" w:eastAsia="Arial" w:hAnsi="Arial"/>
        <w:u w:val="none"/>
      </w:rPr>
    </w:lvl>
    <w:lvl w:ilvl="3">
      <w:start w:val="1"/>
      <w:numFmt w:val="decimal"/>
      <w:lvlText w:val="%4."/>
      <w:lvlJc w:val="left"/>
      <w:pPr>
        <w:ind w:left="2880" w:firstLine="5400"/>
      </w:pPr>
      <w:rPr>
        <w:rFonts w:ascii="Arial" w:cs="Arial" w:eastAsia="Arial" w:hAnsi="Arial"/>
        <w:u w:val="none"/>
      </w:rPr>
    </w:lvl>
    <w:lvl w:ilvl="4">
      <w:start w:val="1"/>
      <w:numFmt w:val="lowerLetter"/>
      <w:lvlText w:val="%5."/>
      <w:lvlJc w:val="left"/>
      <w:pPr>
        <w:ind w:left="3600" w:firstLine="6840"/>
      </w:pPr>
      <w:rPr>
        <w:rFonts w:ascii="Arial" w:cs="Arial" w:eastAsia="Arial" w:hAnsi="Arial"/>
        <w:u w:val="none"/>
      </w:rPr>
    </w:lvl>
    <w:lvl w:ilvl="5">
      <w:start w:val="1"/>
      <w:numFmt w:val="lowerRoman"/>
      <w:lvlText w:val="%6."/>
      <w:lvlJc w:val="right"/>
      <w:pPr>
        <w:ind w:left="4320" w:firstLine="8280"/>
      </w:pPr>
      <w:rPr>
        <w:rFonts w:ascii="Arial" w:cs="Arial" w:eastAsia="Arial" w:hAnsi="Arial"/>
        <w:u w:val="none"/>
      </w:rPr>
    </w:lvl>
    <w:lvl w:ilvl="6">
      <w:start w:val="1"/>
      <w:numFmt w:val="decimal"/>
      <w:lvlText w:val="%7."/>
      <w:lvlJc w:val="left"/>
      <w:pPr>
        <w:ind w:left="5040" w:firstLine="9720"/>
      </w:pPr>
      <w:rPr>
        <w:rFonts w:ascii="Arial" w:cs="Arial" w:eastAsia="Arial" w:hAnsi="Arial"/>
        <w:u w:val="none"/>
      </w:rPr>
    </w:lvl>
    <w:lvl w:ilvl="7">
      <w:start w:val="1"/>
      <w:numFmt w:val="lowerLetter"/>
      <w:lvlText w:val="%8."/>
      <w:lvlJc w:val="left"/>
      <w:pPr>
        <w:ind w:left="5760" w:firstLine="11160"/>
      </w:pPr>
      <w:rPr>
        <w:rFonts w:ascii="Arial" w:cs="Arial" w:eastAsia="Arial" w:hAnsi="Arial"/>
        <w:u w:val="none"/>
      </w:rPr>
    </w:lvl>
    <w:lvl w:ilvl="8">
      <w:start w:val="1"/>
      <w:numFmt w:val="lowerRoman"/>
      <w:lvlText w:val="%9."/>
      <w:lvlJc w:val="right"/>
      <w:pPr>
        <w:ind w:left="6480" w:firstLine="12600"/>
      </w:pPr>
      <w:rPr>
        <w:rFonts w:ascii="Arial" w:cs="Arial" w:eastAsia="Arial" w:hAnsi="Arial"/>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ind w:left="432" w:hanging="432"/>
      <w:contextualSpacing w:val="0"/>
    </w:pPr>
    <w:rPr>
      <w:rFonts w:ascii="Calibri" w:cs="Calibri" w:eastAsia="Calibri" w:hAnsi="Calibri"/>
      <w:b w:val="1"/>
      <w:smallCaps w:val="1"/>
      <w:color w:val="000000"/>
      <w:sz w:val="36"/>
      <w:szCs w:val="36"/>
    </w:rPr>
  </w:style>
  <w:style w:type="paragraph" w:styleId="Heading2">
    <w:name w:val="heading 2"/>
    <w:basedOn w:val="Normal"/>
    <w:next w:val="Normal"/>
    <w:pPr>
      <w:keepNext w:val="1"/>
      <w:keepLines w:val="1"/>
      <w:spacing w:after="60" w:before="120" w:line="240" w:lineRule="auto"/>
      <w:ind w:left="576" w:hanging="576"/>
      <w:contextualSpacing w:val="0"/>
    </w:pPr>
    <w:rPr>
      <w:rFonts w:ascii="Calibri" w:cs="Calibri" w:eastAsia="Calibri" w:hAnsi="Calibri"/>
      <w:b w:val="1"/>
      <w:color w:val="2a4f1c"/>
      <w:sz w:val="32"/>
      <w:szCs w:val="32"/>
    </w:rPr>
  </w:style>
  <w:style w:type="paragraph" w:styleId="Heading3">
    <w:name w:val="heading 3"/>
    <w:basedOn w:val="Normal"/>
    <w:next w:val="Normal"/>
    <w:pPr>
      <w:keepNext w:val="1"/>
      <w:keepLines w:val="1"/>
      <w:spacing w:after="0" w:before="40" w:line="240" w:lineRule="auto"/>
      <w:ind w:left="720" w:firstLine="0"/>
      <w:contextualSpacing w:val="0"/>
    </w:pPr>
    <w:rPr>
      <w:rFonts w:ascii="Calibri" w:cs="Calibri" w:eastAsia="Calibri" w:hAnsi="Calibri"/>
      <w:b w:val="1"/>
      <w:i w:val="1"/>
      <w:color w:val="339933"/>
      <w:sz w:val="28"/>
      <w:szCs w:val="28"/>
    </w:rPr>
  </w:style>
  <w:style w:type="paragraph" w:styleId="Heading4">
    <w:name w:val="heading 4"/>
    <w:basedOn w:val="Normal"/>
    <w:next w:val="Normal"/>
    <w:pPr>
      <w:keepNext w:val="1"/>
      <w:keepLines w:val="1"/>
      <w:spacing w:after="0" w:before="40" w:line="259" w:lineRule="auto"/>
      <w:ind w:left="864" w:firstLine="0"/>
      <w:contextualSpacing w:val="0"/>
    </w:pPr>
    <w:rPr>
      <w:rFonts w:ascii="Calibri" w:cs="Calibri" w:eastAsia="Calibri" w:hAnsi="Calibri"/>
      <w:b w:val="1"/>
      <w:color w:val="3e762a"/>
      <w:sz w:val="26"/>
      <w:szCs w:val="26"/>
    </w:rPr>
  </w:style>
  <w:style w:type="paragraph" w:styleId="Heading5">
    <w:name w:val="heading 5"/>
    <w:basedOn w:val="Normal"/>
    <w:next w:val="Normal"/>
    <w:pPr>
      <w:keepNext w:val="1"/>
      <w:keepLines w:val="1"/>
      <w:spacing w:after="0" w:before="40" w:line="259" w:lineRule="auto"/>
      <w:ind w:left="1008" w:hanging="1008"/>
      <w:contextualSpacing w:val="0"/>
    </w:pPr>
    <w:rPr>
      <w:rFonts w:ascii="Calibri" w:cs="Calibri" w:eastAsia="Calibri" w:hAnsi="Calibri"/>
      <w:b w:val="0"/>
      <w:smallCaps w:val="1"/>
      <w:color w:val="3e762a"/>
      <w:sz w:val="22"/>
      <w:szCs w:val="22"/>
    </w:rPr>
  </w:style>
  <w:style w:type="paragraph" w:styleId="Heading6">
    <w:name w:val="heading 6"/>
    <w:basedOn w:val="Normal"/>
    <w:next w:val="Normal"/>
    <w:pPr>
      <w:keepNext w:val="1"/>
      <w:keepLines w:val="1"/>
      <w:spacing w:after="0" w:before="40" w:line="259" w:lineRule="auto"/>
      <w:ind w:left="1152" w:hanging="1152"/>
      <w:contextualSpacing w:val="0"/>
    </w:pPr>
    <w:rPr>
      <w:rFonts w:ascii="Calibri" w:cs="Calibri" w:eastAsia="Calibri" w:hAnsi="Calibri"/>
      <w:b w:val="0"/>
      <w:i w:val="1"/>
      <w:smallCaps w:val="1"/>
      <w:color w:val="2a4f1c"/>
      <w:sz w:val="22"/>
      <w:szCs w:val="22"/>
    </w:rPr>
  </w:style>
  <w:style w:type="paragraph" w:styleId="Title">
    <w:name w:val="Title"/>
    <w:basedOn w:val="Normal"/>
    <w:next w:val="Normal"/>
    <w:pPr>
      <w:keepNext w:val="1"/>
      <w:keepLines w:val="1"/>
      <w:spacing w:after="0" w:before="0" w:line="204" w:lineRule="auto"/>
      <w:contextualSpacing w:val="0"/>
    </w:pPr>
    <w:rPr>
      <w:rFonts w:ascii="Calibri" w:cs="Calibri" w:eastAsia="Calibri" w:hAnsi="Calibri"/>
      <w:b w:val="0"/>
      <w:smallCaps w:val="1"/>
      <w:color w:val="000000"/>
      <w:sz w:val="72"/>
      <w:szCs w:val="72"/>
    </w:rPr>
  </w:style>
  <w:style w:type="paragraph" w:styleId="Subtitle">
    <w:name w:val="Subtitle"/>
    <w:basedOn w:val="Normal"/>
    <w:next w:val="Normal"/>
    <w:pPr>
      <w:keepNext w:val="1"/>
      <w:keepLines w:val="1"/>
      <w:spacing w:after="240" w:before="0" w:line="240" w:lineRule="auto"/>
      <w:contextualSpacing w:val="0"/>
    </w:pPr>
    <w:rPr>
      <w:rFonts w:ascii="Calibri" w:cs="Calibri" w:eastAsia="Calibri" w:hAnsi="Calibri"/>
      <w:b w:val="0"/>
      <w:i w:val="1"/>
      <w:color w:val="549e3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