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AB" w:rsidRPr="0084471D" w:rsidRDefault="00925846" w:rsidP="00B536AB">
      <w:pPr>
        <w:pStyle w:val="Style"/>
        <w:shd w:val="clear" w:color="auto" w:fill="FFFFFC"/>
        <w:tabs>
          <w:tab w:val="left" w:pos="3420"/>
          <w:tab w:val="left" w:pos="3600"/>
        </w:tabs>
        <w:spacing w:line="417" w:lineRule="exact"/>
        <w:ind w:left="3060" w:right="2909" w:hanging="526"/>
        <w:jc w:val="center"/>
        <w:rPr>
          <w:rFonts w:ascii="Interstate-Light" w:hAnsi="Interstate-Light"/>
          <w:b/>
          <w:bCs/>
          <w:color w:val="DB888C"/>
          <w:sz w:val="22"/>
          <w:szCs w:val="22"/>
          <w:shd w:val="clear" w:color="auto" w:fill="FFFFFC"/>
        </w:rPr>
      </w:pPr>
      <w:r w:rsidRPr="0084471D">
        <w:rPr>
          <w:rFonts w:ascii="Interstate-Light" w:hAnsi="Interstate-Light"/>
          <w:b/>
          <w:bCs/>
          <w:color w:val="FF0000"/>
          <w:sz w:val="22"/>
          <w:szCs w:val="22"/>
          <w:shd w:val="clear" w:color="auto" w:fill="FFFFFC"/>
        </w:rPr>
        <w:t>New York-New Jersey Trail Conference</w:t>
      </w:r>
    </w:p>
    <w:p w:rsidR="00B536AB" w:rsidRPr="0084471D" w:rsidRDefault="00925846" w:rsidP="00B536AB">
      <w:pPr>
        <w:pStyle w:val="Style"/>
        <w:shd w:val="clear" w:color="auto" w:fill="FFFFFC"/>
        <w:tabs>
          <w:tab w:val="left" w:pos="3420"/>
          <w:tab w:val="left" w:pos="3600"/>
        </w:tabs>
        <w:ind w:left="3067" w:right="2909" w:hanging="533"/>
        <w:jc w:val="center"/>
        <w:rPr>
          <w:rFonts w:ascii="Interstate-Light" w:hAnsi="Interstate-Light"/>
          <w:b/>
          <w:bCs/>
          <w:color w:val="403F3C"/>
          <w:sz w:val="25"/>
          <w:szCs w:val="25"/>
          <w:shd w:val="clear" w:color="auto" w:fill="FFFFFC"/>
        </w:rPr>
      </w:pPr>
      <w:r w:rsidRPr="0084471D">
        <w:rPr>
          <w:rFonts w:ascii="Interstate-Light" w:hAnsi="Interstate-Light"/>
          <w:b/>
          <w:bCs/>
          <w:color w:val="403F3C"/>
          <w:sz w:val="25"/>
          <w:szCs w:val="25"/>
          <w:shd w:val="clear" w:color="auto" w:fill="FFFFFC"/>
        </w:rPr>
        <w:t>Audit Committee Cha</w:t>
      </w:r>
      <w:r w:rsidRPr="0084471D">
        <w:rPr>
          <w:rFonts w:ascii="Interstate-Light" w:hAnsi="Interstate-Light"/>
          <w:b/>
          <w:bCs/>
          <w:color w:val="5C5B58"/>
          <w:sz w:val="25"/>
          <w:szCs w:val="25"/>
          <w:shd w:val="clear" w:color="auto" w:fill="FFFFFC"/>
        </w:rPr>
        <w:t>rt</w:t>
      </w:r>
      <w:r w:rsidRPr="0084471D">
        <w:rPr>
          <w:rFonts w:ascii="Interstate-Light" w:hAnsi="Interstate-Light"/>
          <w:b/>
          <w:bCs/>
          <w:color w:val="403F3C"/>
          <w:sz w:val="25"/>
          <w:szCs w:val="25"/>
          <w:shd w:val="clear" w:color="auto" w:fill="FFFFFC"/>
        </w:rPr>
        <w:t>er</w:t>
      </w:r>
    </w:p>
    <w:p w:rsidR="005B2F18" w:rsidRPr="0084471D" w:rsidRDefault="00925846" w:rsidP="00B536AB">
      <w:pPr>
        <w:pStyle w:val="Style"/>
        <w:shd w:val="clear" w:color="auto" w:fill="FFFFFC"/>
        <w:tabs>
          <w:tab w:val="left" w:pos="3420"/>
          <w:tab w:val="left" w:pos="3600"/>
        </w:tabs>
        <w:ind w:left="3067" w:right="2909" w:hanging="533"/>
        <w:jc w:val="center"/>
        <w:rPr>
          <w:rFonts w:ascii="Interstate-Light" w:hAnsi="Interstate-Light"/>
          <w:bCs/>
          <w:color w:val="1F1E1C"/>
          <w:w w:val="92"/>
          <w:sz w:val="20"/>
          <w:szCs w:val="20"/>
          <w:shd w:val="clear" w:color="auto" w:fill="FFFFFC"/>
        </w:rPr>
      </w:pPr>
      <w:r w:rsidRPr="0084471D">
        <w:rPr>
          <w:rFonts w:ascii="Interstate-Light" w:hAnsi="Interstate-Light"/>
          <w:bCs/>
          <w:color w:val="1F1E1C"/>
          <w:w w:val="92"/>
          <w:sz w:val="20"/>
          <w:szCs w:val="20"/>
          <w:shd w:val="clear" w:color="auto" w:fill="FFFFFC"/>
        </w:rPr>
        <w:t>(The Audit Committ</w:t>
      </w:r>
      <w:r w:rsidRPr="0084471D">
        <w:rPr>
          <w:rFonts w:ascii="Interstate-Light" w:hAnsi="Interstate-Light"/>
          <w:bCs/>
          <w:color w:val="0A0807"/>
          <w:w w:val="92"/>
          <w:sz w:val="20"/>
          <w:szCs w:val="20"/>
          <w:shd w:val="clear" w:color="auto" w:fill="FFFFFC"/>
        </w:rPr>
        <w:t>ee</w:t>
      </w:r>
      <w:r w:rsidR="00CB1C9F" w:rsidRPr="0084471D">
        <w:rPr>
          <w:rFonts w:ascii="Interstate-Light" w:hAnsi="Interstate-Light"/>
          <w:bCs/>
          <w:color w:val="0A0807"/>
          <w:w w:val="92"/>
          <w:sz w:val="20"/>
          <w:szCs w:val="20"/>
          <w:shd w:val="clear" w:color="auto" w:fill="FFFFFC"/>
        </w:rPr>
        <w:t xml:space="preserve"> </w:t>
      </w:r>
      <w:r w:rsidRPr="0084471D">
        <w:rPr>
          <w:rFonts w:ascii="Interstate-Light" w:hAnsi="Interstate-Light"/>
          <w:bCs/>
          <w:color w:val="403F3C"/>
          <w:w w:val="92"/>
          <w:sz w:val="20"/>
          <w:szCs w:val="20"/>
          <w:shd w:val="clear" w:color="auto" w:fill="FFFFFC"/>
        </w:rPr>
        <w:t>i</w:t>
      </w:r>
      <w:r w:rsidRPr="0084471D">
        <w:rPr>
          <w:rFonts w:ascii="Interstate-Light" w:hAnsi="Interstate-Light"/>
          <w:bCs/>
          <w:color w:val="1F1E1C"/>
          <w:w w:val="92"/>
          <w:sz w:val="20"/>
          <w:szCs w:val="20"/>
          <w:shd w:val="clear" w:color="auto" w:fill="FFFFFC"/>
        </w:rPr>
        <w:t>s a Committee of the Board)</w:t>
      </w:r>
    </w:p>
    <w:p w:rsidR="00442D59" w:rsidRPr="0084471D" w:rsidRDefault="00442D59" w:rsidP="00B536AB">
      <w:pPr>
        <w:pStyle w:val="Style"/>
        <w:shd w:val="clear" w:color="auto" w:fill="FFFFFC"/>
        <w:tabs>
          <w:tab w:val="left" w:pos="3420"/>
          <w:tab w:val="left" w:pos="3600"/>
        </w:tabs>
        <w:ind w:left="3067" w:right="2909" w:hanging="533"/>
        <w:jc w:val="center"/>
        <w:rPr>
          <w:rFonts w:ascii="Interstate-Light" w:hAnsi="Interstate-Light"/>
          <w:bCs/>
          <w:color w:val="1F1E1C"/>
          <w:w w:val="92"/>
          <w:sz w:val="20"/>
          <w:szCs w:val="20"/>
          <w:shd w:val="clear" w:color="auto" w:fill="FFFFFC"/>
        </w:rPr>
      </w:pPr>
    </w:p>
    <w:p w:rsidR="00916182" w:rsidRPr="0084471D" w:rsidRDefault="005B2F18" w:rsidP="00442D59">
      <w:pPr>
        <w:pStyle w:val="Style"/>
        <w:shd w:val="clear" w:color="auto" w:fill="FFFFFC"/>
        <w:tabs>
          <w:tab w:val="left" w:pos="1800"/>
          <w:tab w:val="left" w:pos="1980"/>
          <w:tab w:val="left" w:pos="2070"/>
          <w:tab w:val="left" w:pos="2880"/>
        </w:tabs>
        <w:spacing w:after="120" w:line="379" w:lineRule="exact"/>
        <w:ind w:left="360" w:right="14" w:hanging="360"/>
        <w:rPr>
          <w:rFonts w:ascii="Interstate-Light" w:hAnsi="Interstate-Light"/>
          <w:b/>
          <w:bCs/>
          <w:color w:val="1F1E1C"/>
          <w:w w:val="92"/>
          <w:sz w:val="20"/>
          <w:szCs w:val="20"/>
          <w:shd w:val="clear" w:color="auto" w:fill="FFFFFC"/>
        </w:rPr>
      </w:pPr>
      <w:r w:rsidRPr="0084471D">
        <w:rPr>
          <w:rFonts w:ascii="Times New Roman" w:hAnsi="Times New Roman" w:cs="Times New Roman"/>
          <w:bCs/>
          <w:color w:val="1F1E1C"/>
          <w:w w:val="92"/>
          <w:sz w:val="20"/>
          <w:szCs w:val="20"/>
          <w:shd w:val="clear" w:color="auto" w:fill="FFFFFC"/>
        </w:rPr>
        <w:t>●</w:t>
      </w:r>
      <w:r w:rsidRPr="0084471D">
        <w:rPr>
          <w:rFonts w:ascii="Interstate-Light" w:hAnsi="Interstate-Light"/>
          <w:bCs/>
          <w:color w:val="1F1E1C"/>
          <w:w w:val="92"/>
          <w:sz w:val="20"/>
          <w:szCs w:val="20"/>
          <w:shd w:val="clear" w:color="auto" w:fill="FFFFFC"/>
        </w:rPr>
        <w:tab/>
      </w:r>
      <w:r w:rsidR="00916182" w:rsidRPr="0084471D">
        <w:rPr>
          <w:rFonts w:ascii="Interstate-Light" w:hAnsi="Interstate-Light"/>
          <w:b/>
          <w:bCs/>
          <w:color w:val="1F1E1C"/>
          <w:w w:val="92"/>
          <w:sz w:val="20"/>
          <w:szCs w:val="20"/>
          <w:shd w:val="clear" w:color="auto" w:fill="FFFFFC"/>
        </w:rPr>
        <w:t>Scope of Work</w:t>
      </w:r>
      <w:r w:rsidR="00916182" w:rsidRPr="0084471D">
        <w:rPr>
          <w:rFonts w:ascii="Interstate-Light" w:hAnsi="Interstate-Light"/>
          <w:b/>
          <w:bCs/>
          <w:color w:val="1F1E1C"/>
          <w:w w:val="92"/>
          <w:sz w:val="20"/>
          <w:szCs w:val="20"/>
          <w:shd w:val="clear" w:color="auto" w:fill="FFFFFC"/>
        </w:rPr>
        <w:tab/>
      </w:r>
    </w:p>
    <w:p w:rsidR="00220BE2" w:rsidRPr="0084471D" w:rsidRDefault="00D958AA" w:rsidP="00B536AB">
      <w:pPr>
        <w:pStyle w:val="Style"/>
        <w:shd w:val="clear" w:color="auto" w:fill="FFFFFC"/>
        <w:tabs>
          <w:tab w:val="left" w:pos="450"/>
          <w:tab w:val="left" w:pos="1800"/>
        </w:tabs>
        <w:spacing w:after="120"/>
        <w:ind w:left="360" w:right="14"/>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 xml:space="preserve">The Audit Committee (the "AC") will be responsible for ensuring compliance with local, state and federal regulations governing nonprofit financial </w:t>
      </w:r>
      <w:r w:rsidR="00B536AB" w:rsidRPr="0084471D">
        <w:rPr>
          <w:rFonts w:ascii="Interstate-Light" w:hAnsi="Interstate-Light"/>
          <w:bCs/>
          <w:color w:val="1F1E1C"/>
          <w:w w:val="92"/>
          <w:sz w:val="18"/>
          <w:szCs w:val="18"/>
          <w:shd w:val="clear" w:color="auto" w:fill="FFFFFC"/>
        </w:rPr>
        <w:t>r</w:t>
      </w:r>
      <w:r w:rsidRPr="0084471D">
        <w:rPr>
          <w:rFonts w:ascii="Interstate-Light" w:hAnsi="Interstate-Light"/>
          <w:bCs/>
          <w:color w:val="1F1E1C"/>
          <w:w w:val="92"/>
          <w:sz w:val="18"/>
          <w:szCs w:val="18"/>
          <w:shd w:val="clear" w:color="auto" w:fill="FFFFFC"/>
        </w:rPr>
        <w:t>eporting, and for interacting with the Trail Conference's outside auditors in matters affecting such compliance. The AC also shall provide advice and recommendations to the Board on matters arising under the Trail Conference's Conflict of Interest Policy.</w:t>
      </w:r>
    </w:p>
    <w:p w:rsidR="00220BE2" w:rsidRPr="0084471D" w:rsidRDefault="005B2F18" w:rsidP="00B536AB">
      <w:pPr>
        <w:pStyle w:val="Style"/>
        <w:shd w:val="clear" w:color="auto" w:fill="FFFFFC"/>
        <w:tabs>
          <w:tab w:val="left" w:pos="450"/>
          <w:tab w:val="left" w:pos="540"/>
          <w:tab w:val="left" w:pos="1800"/>
        </w:tabs>
        <w:spacing w:after="120"/>
        <w:ind w:left="360" w:right="14" w:hanging="360"/>
        <w:rPr>
          <w:rFonts w:ascii="Interstate-Light" w:hAnsi="Interstate-Light"/>
          <w:bCs/>
          <w:color w:val="1F1E1C"/>
          <w:w w:val="92"/>
          <w:sz w:val="16"/>
          <w:szCs w:val="16"/>
          <w:shd w:val="clear" w:color="auto" w:fill="FFFFFC"/>
        </w:rPr>
      </w:pPr>
      <w:r w:rsidRPr="0084471D">
        <w:rPr>
          <w:rFonts w:ascii="Times New Roman" w:hAnsi="Times New Roman" w:cs="Times New Roman"/>
          <w:b/>
          <w:bCs/>
          <w:color w:val="1F1E1C"/>
          <w:w w:val="92"/>
          <w:sz w:val="20"/>
          <w:szCs w:val="20"/>
          <w:shd w:val="clear" w:color="auto" w:fill="FFFFFC"/>
        </w:rPr>
        <w:t>●</w:t>
      </w:r>
      <w:r w:rsidR="00A566A9">
        <w:rPr>
          <w:rFonts w:ascii="Interstate-Light" w:hAnsi="Interstate-Light"/>
          <w:b/>
          <w:bCs/>
          <w:color w:val="1F1E1C"/>
          <w:w w:val="92"/>
          <w:sz w:val="16"/>
          <w:szCs w:val="16"/>
          <w:shd w:val="clear" w:color="auto" w:fill="FFFFFC"/>
        </w:rPr>
        <w:tab/>
      </w:r>
      <w:bookmarkStart w:id="0" w:name="_GoBack"/>
      <w:bookmarkEnd w:id="0"/>
      <w:r w:rsidR="00A566A9">
        <w:rPr>
          <w:rFonts w:ascii="Interstate-Light" w:hAnsi="Interstate-Light"/>
          <w:b/>
          <w:bCs/>
          <w:color w:val="1F1E1C"/>
          <w:w w:val="92"/>
          <w:sz w:val="20"/>
          <w:szCs w:val="20"/>
          <w:shd w:val="clear" w:color="auto" w:fill="FFFFFC"/>
        </w:rPr>
        <w:t>Accountability and R</w:t>
      </w:r>
      <w:r w:rsidR="00220BE2" w:rsidRPr="0084471D">
        <w:rPr>
          <w:rFonts w:ascii="Interstate-Light" w:hAnsi="Interstate-Light"/>
          <w:b/>
          <w:bCs/>
          <w:color w:val="1F1E1C"/>
          <w:w w:val="92"/>
          <w:sz w:val="20"/>
          <w:szCs w:val="20"/>
          <w:shd w:val="clear" w:color="auto" w:fill="FFFFFC"/>
        </w:rPr>
        <w:t>esponsibilities</w:t>
      </w:r>
      <w:r w:rsidR="00220BE2" w:rsidRPr="0084471D">
        <w:rPr>
          <w:rFonts w:ascii="Interstate-Light" w:hAnsi="Interstate-Light"/>
          <w:b/>
          <w:bCs/>
          <w:color w:val="1F1E1C"/>
          <w:w w:val="92"/>
          <w:sz w:val="16"/>
          <w:szCs w:val="16"/>
          <w:shd w:val="clear" w:color="auto" w:fill="FFFFFC"/>
        </w:rPr>
        <w:t xml:space="preserve"> </w:t>
      </w:r>
    </w:p>
    <w:p w:rsidR="00220BE2" w:rsidRPr="0084471D" w:rsidRDefault="005B2F18" w:rsidP="00B536AB">
      <w:pPr>
        <w:pStyle w:val="Style"/>
        <w:numPr>
          <w:ilvl w:val="0"/>
          <w:numId w:val="2"/>
        </w:numPr>
        <w:tabs>
          <w:tab w:val="left" w:pos="450"/>
          <w:tab w:val="left" w:pos="1800"/>
        </w:tabs>
        <w:spacing w:after="120"/>
        <w:ind w:right="10"/>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6"/>
          <w:szCs w:val="16"/>
          <w:shd w:val="clear" w:color="auto" w:fill="FFFFFC"/>
        </w:rPr>
        <w:tab/>
      </w:r>
      <w:r w:rsidR="00220BE2" w:rsidRPr="0084471D">
        <w:rPr>
          <w:rFonts w:ascii="Interstate-Light" w:hAnsi="Interstate-Light"/>
          <w:bCs/>
          <w:color w:val="1F1E1C"/>
          <w:w w:val="92"/>
          <w:sz w:val="18"/>
          <w:szCs w:val="18"/>
          <w:shd w:val="clear" w:color="auto" w:fill="FFFFFC"/>
        </w:rPr>
        <w:t xml:space="preserve">Recommend to the Board the selection, retention or termination of the outside auditors. </w:t>
      </w:r>
    </w:p>
    <w:p w:rsidR="00220BE2" w:rsidRPr="0084471D" w:rsidRDefault="005B2F18" w:rsidP="00B536AB">
      <w:pPr>
        <w:pStyle w:val="Style"/>
        <w:numPr>
          <w:ilvl w:val="0"/>
          <w:numId w:val="2"/>
        </w:numPr>
        <w:tabs>
          <w:tab w:val="left" w:pos="450"/>
          <w:tab w:val="left" w:pos="1800"/>
        </w:tabs>
        <w:spacing w:after="120"/>
        <w:ind w:right="14"/>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ab/>
      </w:r>
      <w:r w:rsidR="00220BE2" w:rsidRPr="0084471D">
        <w:rPr>
          <w:rFonts w:ascii="Interstate-Light" w:hAnsi="Interstate-Light"/>
          <w:bCs/>
          <w:color w:val="1F1E1C"/>
          <w:w w:val="92"/>
          <w:sz w:val="18"/>
          <w:szCs w:val="18"/>
          <w:shd w:val="clear" w:color="auto" w:fill="FFFFFC"/>
        </w:rPr>
        <w:t xml:space="preserve">Meet in separate executive session(s) with the outside auditors at least once annually and at other times when considered appropriate. </w:t>
      </w:r>
    </w:p>
    <w:p w:rsidR="00220BE2" w:rsidRPr="0084471D" w:rsidRDefault="005B2F18" w:rsidP="00B536AB">
      <w:pPr>
        <w:pStyle w:val="Style"/>
        <w:numPr>
          <w:ilvl w:val="0"/>
          <w:numId w:val="2"/>
        </w:numPr>
        <w:tabs>
          <w:tab w:val="left" w:pos="450"/>
          <w:tab w:val="left" w:pos="1800"/>
        </w:tabs>
        <w:spacing w:after="120"/>
        <w:ind w:right="14"/>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ab/>
      </w:r>
      <w:r w:rsidR="00442D59" w:rsidRPr="0084471D">
        <w:rPr>
          <w:rFonts w:ascii="Interstate-Light" w:hAnsi="Interstate-Light"/>
          <w:bCs/>
          <w:color w:val="1F1E1C"/>
          <w:w w:val="92"/>
          <w:sz w:val="18"/>
          <w:szCs w:val="18"/>
          <w:shd w:val="clear" w:color="auto" w:fill="FFFFFC"/>
        </w:rPr>
        <w:t xml:space="preserve">As </w:t>
      </w:r>
      <w:r w:rsidR="00220BE2" w:rsidRPr="0084471D">
        <w:rPr>
          <w:rFonts w:ascii="Interstate-Light" w:hAnsi="Interstate-Light"/>
          <w:bCs/>
          <w:color w:val="1F1E1C"/>
          <w:w w:val="92"/>
          <w:sz w:val="18"/>
          <w:szCs w:val="18"/>
          <w:shd w:val="clear" w:color="auto" w:fill="FFFFFC"/>
        </w:rPr>
        <w:t>required by NY law, oversee the submission of a report to the Board addressing: 1) whether the auditors identified any material risks or weaknesses in our internal controls; 2) whether there were any restrictions on the scope of the audit activity or access to requested</w:t>
      </w:r>
      <w:r w:rsidR="00B536AB" w:rsidRPr="0084471D">
        <w:rPr>
          <w:rFonts w:ascii="Interstate-Light" w:hAnsi="Interstate-Light"/>
          <w:bCs/>
          <w:color w:val="1F1E1C"/>
          <w:w w:val="92"/>
          <w:sz w:val="18"/>
          <w:szCs w:val="18"/>
          <w:shd w:val="clear" w:color="auto" w:fill="FFFFFC"/>
        </w:rPr>
        <w:t xml:space="preserve"> </w:t>
      </w:r>
      <w:r w:rsidR="00220BE2" w:rsidRPr="0084471D">
        <w:rPr>
          <w:rFonts w:ascii="Interstate-Light" w:hAnsi="Interstate-Light"/>
          <w:bCs/>
          <w:color w:val="1F1E1C"/>
          <w:w w:val="92"/>
          <w:sz w:val="18"/>
          <w:szCs w:val="18"/>
          <w:shd w:val="clear" w:color="auto" w:fill="FFFFFC"/>
        </w:rPr>
        <w:t>information; 3) whether there were any disagreements between the audit team and staff; 4) whether our accounting and</w:t>
      </w:r>
      <w:r w:rsidR="00B536AB" w:rsidRPr="0084471D">
        <w:rPr>
          <w:rFonts w:ascii="Interstate-Light" w:hAnsi="Interstate-Light"/>
          <w:bCs/>
          <w:color w:val="1F1E1C"/>
          <w:w w:val="92"/>
          <w:sz w:val="18"/>
          <w:szCs w:val="18"/>
          <w:shd w:val="clear" w:color="auto" w:fill="FFFFFC"/>
        </w:rPr>
        <w:t xml:space="preserve"> </w:t>
      </w:r>
      <w:r w:rsidR="00220BE2" w:rsidRPr="0084471D">
        <w:rPr>
          <w:rFonts w:ascii="Interstate-Light" w:hAnsi="Interstate-Light"/>
          <w:bCs/>
          <w:color w:val="1F1E1C"/>
          <w:w w:val="92"/>
          <w:sz w:val="18"/>
          <w:szCs w:val="18"/>
          <w:shd w:val="clear" w:color="auto" w:fill="FFFFFC"/>
        </w:rPr>
        <w:t xml:space="preserve">financial processes are adequate. </w:t>
      </w:r>
    </w:p>
    <w:p w:rsidR="00442D59" w:rsidRPr="0084471D" w:rsidRDefault="005B2F18" w:rsidP="004A738E">
      <w:pPr>
        <w:pStyle w:val="Style"/>
        <w:numPr>
          <w:ilvl w:val="0"/>
          <w:numId w:val="2"/>
        </w:numPr>
        <w:tabs>
          <w:tab w:val="left" w:pos="450"/>
          <w:tab w:val="left" w:pos="1800"/>
        </w:tabs>
        <w:spacing w:after="120"/>
        <w:ind w:right="10"/>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ab/>
      </w:r>
      <w:r w:rsidR="00442D59" w:rsidRPr="0084471D">
        <w:rPr>
          <w:rFonts w:ascii="Interstate-Light" w:hAnsi="Interstate-Light"/>
          <w:bCs/>
          <w:color w:val="1F1E1C"/>
          <w:w w:val="92"/>
          <w:sz w:val="18"/>
          <w:szCs w:val="18"/>
          <w:shd w:val="clear" w:color="auto" w:fill="FFFFFC"/>
        </w:rPr>
        <w:t>Research</w:t>
      </w:r>
      <w:r w:rsidR="00220BE2" w:rsidRPr="0084471D">
        <w:rPr>
          <w:rFonts w:ascii="Interstate-Light" w:hAnsi="Interstate-Light"/>
          <w:bCs/>
          <w:color w:val="1F1E1C"/>
          <w:w w:val="92"/>
          <w:sz w:val="18"/>
          <w:szCs w:val="18"/>
          <w:shd w:val="clear" w:color="auto" w:fill="FFFFFC"/>
        </w:rPr>
        <w:t xml:space="preserve">/investigate any issues resulting from the auditor's report or recommended by the auditors. </w:t>
      </w:r>
    </w:p>
    <w:p w:rsidR="00220BE2" w:rsidRPr="0084471D" w:rsidRDefault="00442D59" w:rsidP="00442D59">
      <w:pPr>
        <w:pStyle w:val="Style"/>
        <w:numPr>
          <w:ilvl w:val="0"/>
          <w:numId w:val="2"/>
        </w:numPr>
        <w:tabs>
          <w:tab w:val="left" w:pos="450"/>
          <w:tab w:val="left" w:pos="1800"/>
        </w:tabs>
        <w:spacing w:after="120"/>
        <w:ind w:right="10"/>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ab/>
      </w:r>
      <w:r w:rsidR="00220BE2" w:rsidRPr="0084471D">
        <w:rPr>
          <w:rFonts w:ascii="Interstate-Light" w:hAnsi="Interstate-Light"/>
          <w:bCs/>
          <w:color w:val="1F1E1C"/>
          <w:w w:val="92"/>
          <w:sz w:val="18"/>
          <w:szCs w:val="18"/>
          <w:shd w:val="clear" w:color="auto" w:fill="FFFFFC"/>
        </w:rPr>
        <w:t xml:space="preserve">Function in a project </w:t>
      </w:r>
      <w:r w:rsidR="000D6846" w:rsidRPr="0084471D">
        <w:rPr>
          <w:rFonts w:ascii="Interstate-Light" w:hAnsi="Interstate-Light"/>
          <w:bCs/>
          <w:color w:val="1F1E1C"/>
          <w:w w:val="92"/>
          <w:sz w:val="18"/>
          <w:szCs w:val="18"/>
          <w:shd w:val="clear" w:color="auto" w:fill="FFFFFC"/>
        </w:rPr>
        <w:t>specific manner (</w:t>
      </w:r>
      <w:r w:rsidRPr="0084471D">
        <w:rPr>
          <w:rFonts w:ascii="Interstate-Light" w:hAnsi="Interstate-Light"/>
          <w:bCs/>
          <w:color w:val="1F1E1C"/>
          <w:w w:val="92"/>
          <w:sz w:val="18"/>
          <w:szCs w:val="18"/>
          <w:shd w:val="clear" w:color="auto" w:fill="FFFFFC"/>
        </w:rPr>
        <w:t xml:space="preserve">i.e., review and comment on auditors’ reports, Form 990, State returns, conflict of interest, etc.) </w:t>
      </w:r>
      <w:r w:rsidR="00220BE2" w:rsidRPr="0084471D">
        <w:rPr>
          <w:rFonts w:ascii="Interstate-Light" w:hAnsi="Interstate-Light"/>
          <w:bCs/>
          <w:color w:val="1F1E1C"/>
          <w:w w:val="92"/>
          <w:sz w:val="18"/>
          <w:szCs w:val="18"/>
          <w:shd w:val="clear" w:color="auto" w:fill="FFFFFC"/>
        </w:rPr>
        <w:t xml:space="preserve">rather than in a concept-driven manner </w:t>
      </w:r>
      <w:r w:rsidR="00052EB4" w:rsidRPr="0084471D">
        <w:rPr>
          <w:rFonts w:ascii="Interstate-Light" w:hAnsi="Interstate-Light"/>
          <w:bCs/>
          <w:color w:val="1F1E1C"/>
          <w:w w:val="92"/>
          <w:sz w:val="18"/>
          <w:szCs w:val="18"/>
          <w:shd w:val="clear" w:color="auto" w:fill="FFFFFC"/>
        </w:rPr>
        <w:t>(i</w:t>
      </w:r>
      <w:r w:rsidRPr="0084471D">
        <w:rPr>
          <w:rFonts w:ascii="Interstate-Light" w:hAnsi="Interstate-Light"/>
          <w:bCs/>
          <w:color w:val="1F1E1C"/>
          <w:w w:val="92"/>
          <w:sz w:val="18"/>
          <w:szCs w:val="18"/>
          <w:shd w:val="clear" w:color="auto" w:fill="FFFFFC"/>
        </w:rPr>
        <w:t>.e., as a financial sentinel).</w:t>
      </w:r>
    </w:p>
    <w:p w:rsidR="00220BE2" w:rsidRPr="0084471D" w:rsidRDefault="005B2F18" w:rsidP="00442D59">
      <w:pPr>
        <w:pStyle w:val="Style"/>
        <w:numPr>
          <w:ilvl w:val="0"/>
          <w:numId w:val="2"/>
        </w:numPr>
        <w:tabs>
          <w:tab w:val="left" w:pos="450"/>
          <w:tab w:val="left" w:pos="1800"/>
        </w:tabs>
        <w:spacing w:after="120"/>
        <w:ind w:right="10"/>
        <w:jc w:val="both"/>
        <w:rPr>
          <w:rFonts w:ascii="Interstate-Light" w:hAnsi="Interstate-Light"/>
          <w:bCs/>
          <w:i/>
          <w:iCs/>
          <w:color w:val="1F1E1C"/>
          <w:w w:val="92"/>
          <w:sz w:val="18"/>
          <w:szCs w:val="18"/>
          <w:shd w:val="clear" w:color="auto" w:fill="FFFFFC"/>
        </w:rPr>
      </w:pPr>
      <w:r w:rsidRPr="0084471D">
        <w:rPr>
          <w:rFonts w:ascii="Interstate-Light" w:hAnsi="Interstate-Light"/>
          <w:bCs/>
          <w:color w:val="1F1E1C"/>
          <w:w w:val="92"/>
          <w:sz w:val="18"/>
          <w:szCs w:val="18"/>
          <w:shd w:val="clear" w:color="auto" w:fill="FFFFFC"/>
        </w:rPr>
        <w:tab/>
      </w:r>
      <w:r w:rsidR="00220BE2" w:rsidRPr="0084471D">
        <w:rPr>
          <w:rFonts w:ascii="Interstate-Light" w:hAnsi="Interstate-Light"/>
          <w:bCs/>
          <w:color w:val="1F1E1C"/>
          <w:w w:val="92"/>
          <w:sz w:val="18"/>
          <w:szCs w:val="18"/>
          <w:shd w:val="clear" w:color="auto" w:fill="FFFFFC"/>
        </w:rPr>
        <w:t>As directed by the Board Chair or the Executive Director (or his/her designee), perform a preliminary review of any Conflict of Interest issue and submit recommendations to the Board of Directors</w:t>
      </w:r>
      <w:r w:rsidR="00220BE2" w:rsidRPr="0084471D">
        <w:rPr>
          <w:rFonts w:ascii="Interstate-Light" w:hAnsi="Interstate-Light"/>
          <w:bCs/>
          <w:i/>
          <w:iCs/>
          <w:color w:val="1F1E1C"/>
          <w:w w:val="92"/>
          <w:sz w:val="18"/>
          <w:szCs w:val="18"/>
          <w:shd w:val="clear" w:color="auto" w:fill="FFFFFC"/>
        </w:rPr>
        <w:t xml:space="preserve">. </w:t>
      </w:r>
    </w:p>
    <w:p w:rsidR="009C3474" w:rsidRPr="0084471D" w:rsidRDefault="005B2F18" w:rsidP="007D5ECE">
      <w:pPr>
        <w:pStyle w:val="Style"/>
        <w:numPr>
          <w:ilvl w:val="0"/>
          <w:numId w:val="2"/>
        </w:numPr>
        <w:tabs>
          <w:tab w:val="left" w:pos="450"/>
          <w:tab w:val="left" w:pos="1800"/>
        </w:tabs>
        <w:spacing w:after="120"/>
        <w:ind w:right="10"/>
        <w:jc w:val="both"/>
        <w:rPr>
          <w:rFonts w:ascii="Interstate-Light" w:hAnsi="Interstate-Light"/>
          <w:bCs/>
          <w:i/>
          <w:iCs/>
          <w:color w:val="1F1E1C"/>
          <w:w w:val="92"/>
          <w:sz w:val="18"/>
          <w:szCs w:val="18"/>
          <w:shd w:val="clear" w:color="auto" w:fill="FFFFFC"/>
        </w:rPr>
      </w:pPr>
      <w:r w:rsidRPr="0084471D">
        <w:rPr>
          <w:rFonts w:ascii="Interstate-Light" w:hAnsi="Interstate-Light"/>
          <w:bCs/>
          <w:color w:val="1F1E1C"/>
          <w:w w:val="92"/>
          <w:sz w:val="16"/>
          <w:szCs w:val="16"/>
          <w:shd w:val="clear" w:color="auto" w:fill="FFFFFC"/>
        </w:rPr>
        <w:tab/>
      </w:r>
      <w:r w:rsidR="00220BE2" w:rsidRPr="0084471D">
        <w:rPr>
          <w:rFonts w:ascii="Interstate-Light" w:hAnsi="Interstate-Light"/>
          <w:bCs/>
          <w:color w:val="1F1E1C"/>
          <w:w w:val="92"/>
          <w:sz w:val="18"/>
          <w:szCs w:val="18"/>
          <w:shd w:val="clear" w:color="auto" w:fill="FFFFFC"/>
        </w:rPr>
        <w:t xml:space="preserve">As needed or requested, submit an AC Chair's report/recommendation to the Board for informational and/or approval purposes as appropriate. </w:t>
      </w:r>
    </w:p>
    <w:p w:rsidR="00C00BEB" w:rsidRPr="0084471D" w:rsidRDefault="0020301F" w:rsidP="00B536AB">
      <w:pPr>
        <w:pStyle w:val="Style"/>
        <w:shd w:val="clear" w:color="auto" w:fill="FFFFFC"/>
        <w:tabs>
          <w:tab w:val="left" w:pos="450"/>
          <w:tab w:val="left" w:pos="540"/>
          <w:tab w:val="left" w:pos="1800"/>
        </w:tabs>
        <w:spacing w:after="120"/>
        <w:ind w:left="360" w:right="14" w:hanging="360"/>
        <w:rPr>
          <w:rFonts w:ascii="Interstate-Light" w:hAnsi="Interstate-Light"/>
          <w:bCs/>
          <w:color w:val="1F1E1C"/>
          <w:w w:val="92"/>
          <w:sz w:val="16"/>
          <w:szCs w:val="16"/>
          <w:shd w:val="clear" w:color="auto" w:fill="FFFFFC"/>
        </w:rPr>
      </w:pPr>
      <w:r w:rsidRPr="0084471D">
        <w:rPr>
          <w:rFonts w:ascii="Times New Roman" w:hAnsi="Times New Roman" w:cs="Times New Roman"/>
          <w:b/>
          <w:bCs/>
          <w:color w:val="1F1E1C"/>
          <w:w w:val="92"/>
          <w:sz w:val="20"/>
          <w:szCs w:val="20"/>
          <w:shd w:val="clear" w:color="auto" w:fill="FFFFFC"/>
        </w:rPr>
        <w:t>●</w:t>
      </w:r>
      <w:r w:rsidRPr="0084471D">
        <w:rPr>
          <w:rFonts w:ascii="Interstate-Light" w:hAnsi="Interstate-Light"/>
          <w:b/>
          <w:bCs/>
          <w:color w:val="1F1E1C"/>
          <w:w w:val="92"/>
          <w:sz w:val="16"/>
          <w:szCs w:val="16"/>
          <w:shd w:val="clear" w:color="auto" w:fill="FFFFFC"/>
        </w:rPr>
        <w:tab/>
      </w:r>
      <w:r w:rsidRPr="0084471D">
        <w:rPr>
          <w:rFonts w:ascii="Interstate-Light" w:hAnsi="Interstate-Light"/>
          <w:b/>
          <w:bCs/>
          <w:color w:val="1F1E1C"/>
          <w:w w:val="92"/>
          <w:sz w:val="20"/>
          <w:szCs w:val="20"/>
          <w:shd w:val="clear" w:color="auto" w:fill="FFFFFC"/>
        </w:rPr>
        <w:t>Cooperation</w:t>
      </w:r>
      <w:r w:rsidRPr="0084471D">
        <w:rPr>
          <w:rFonts w:ascii="Interstate-Light" w:hAnsi="Interstate-Light"/>
          <w:b/>
          <w:bCs/>
          <w:color w:val="1F1E1C"/>
          <w:w w:val="92"/>
          <w:sz w:val="16"/>
          <w:szCs w:val="16"/>
          <w:shd w:val="clear" w:color="auto" w:fill="FFFFFC"/>
        </w:rPr>
        <w:t xml:space="preserve"> </w:t>
      </w:r>
    </w:p>
    <w:p w:rsidR="00220BE2" w:rsidRPr="0084471D" w:rsidRDefault="0020301F" w:rsidP="00B536AB">
      <w:pPr>
        <w:pStyle w:val="Style"/>
        <w:shd w:val="clear" w:color="auto" w:fill="FFFFFC"/>
        <w:tabs>
          <w:tab w:val="left" w:pos="450"/>
          <w:tab w:val="left" w:pos="540"/>
          <w:tab w:val="left" w:pos="1800"/>
        </w:tabs>
        <w:spacing w:after="120"/>
        <w:ind w:left="360" w:right="14" w:hanging="360"/>
        <w:jc w:val="both"/>
        <w:rPr>
          <w:rFonts w:ascii="Interstate-Light" w:hAnsi="Interstate-Light"/>
          <w:bCs/>
          <w:color w:val="1F1E1C"/>
          <w:w w:val="92"/>
          <w:sz w:val="18"/>
          <w:szCs w:val="18"/>
          <w:shd w:val="clear" w:color="auto" w:fill="FFFFFC"/>
        </w:rPr>
      </w:pPr>
      <w:r w:rsidRPr="0084471D">
        <w:rPr>
          <w:rFonts w:ascii="Interstate-Light" w:hAnsi="Interstate-Light"/>
          <w:bCs/>
          <w:color w:val="1F1E1C"/>
          <w:w w:val="92"/>
          <w:sz w:val="16"/>
          <w:szCs w:val="16"/>
          <w:shd w:val="clear" w:color="auto" w:fill="FFFFFC"/>
        </w:rPr>
        <w:tab/>
      </w:r>
      <w:r w:rsidR="00220BE2" w:rsidRPr="0084471D">
        <w:rPr>
          <w:rFonts w:ascii="Interstate-Light" w:hAnsi="Interstate-Light"/>
          <w:bCs/>
          <w:color w:val="1F1E1C"/>
          <w:w w:val="92"/>
          <w:sz w:val="18"/>
          <w:szCs w:val="18"/>
          <w:shd w:val="clear" w:color="auto" w:fill="FFFFFC"/>
        </w:rPr>
        <w:t xml:space="preserve">The AC requires the cooperation of the staff for complete information about the NYNJTC's audit/financial/governmental reports. There must be an open and accountable relationship between staff and the AC. With the Board's approval, the AC will have access to external professionals (in addition to our auditors) to render advice and counsel in matters regarding specific projects. Communication with the Finance Committee is probable because of the expertise necessary to understanding nonprofit accounting, financial reports and audits. </w:t>
      </w:r>
    </w:p>
    <w:p w:rsidR="00C00BEB" w:rsidRPr="0084471D" w:rsidRDefault="0020301F" w:rsidP="00C00BEB">
      <w:pPr>
        <w:pStyle w:val="Style"/>
        <w:shd w:val="clear" w:color="auto" w:fill="FFFFFC"/>
        <w:tabs>
          <w:tab w:val="left" w:pos="450"/>
          <w:tab w:val="left" w:pos="540"/>
          <w:tab w:val="left" w:pos="1800"/>
        </w:tabs>
        <w:spacing w:after="120"/>
        <w:ind w:left="360" w:right="14" w:hanging="360"/>
        <w:jc w:val="both"/>
        <w:rPr>
          <w:rFonts w:ascii="Interstate-Light" w:hAnsi="Interstate-Light"/>
          <w:b/>
          <w:bCs/>
          <w:color w:val="1F1E1C"/>
          <w:w w:val="92"/>
          <w:sz w:val="16"/>
          <w:szCs w:val="16"/>
          <w:shd w:val="clear" w:color="auto" w:fill="FFFFFC"/>
        </w:rPr>
      </w:pPr>
      <w:r w:rsidRPr="0084471D">
        <w:rPr>
          <w:rFonts w:ascii="Times New Roman" w:hAnsi="Times New Roman" w:cs="Times New Roman"/>
          <w:b/>
          <w:bCs/>
          <w:color w:val="1F1E1C"/>
          <w:w w:val="92"/>
          <w:sz w:val="20"/>
          <w:szCs w:val="20"/>
          <w:shd w:val="clear" w:color="auto" w:fill="FFFFFC"/>
        </w:rPr>
        <w:t>●</w:t>
      </w:r>
      <w:r w:rsidRPr="0084471D">
        <w:rPr>
          <w:rFonts w:ascii="Interstate-Light" w:hAnsi="Interstate-Light"/>
          <w:b/>
          <w:bCs/>
          <w:color w:val="1F1E1C"/>
          <w:w w:val="92"/>
          <w:sz w:val="16"/>
          <w:szCs w:val="16"/>
          <w:shd w:val="clear" w:color="auto" w:fill="FFFFFC"/>
        </w:rPr>
        <w:tab/>
      </w:r>
      <w:r w:rsidRPr="0084471D">
        <w:rPr>
          <w:rFonts w:ascii="Interstate-Light" w:hAnsi="Interstate-Light"/>
          <w:b/>
          <w:bCs/>
          <w:color w:val="1F1E1C"/>
          <w:w w:val="92"/>
          <w:sz w:val="20"/>
          <w:szCs w:val="20"/>
          <w:shd w:val="clear" w:color="auto" w:fill="FFFFFC"/>
        </w:rPr>
        <w:t xml:space="preserve">Membership </w:t>
      </w:r>
    </w:p>
    <w:p w:rsidR="00220BE2" w:rsidRPr="0084471D" w:rsidRDefault="00C00BEB" w:rsidP="00B536AB">
      <w:pPr>
        <w:pStyle w:val="Style"/>
        <w:shd w:val="clear" w:color="auto" w:fill="FFFFFC"/>
        <w:tabs>
          <w:tab w:val="left" w:pos="450"/>
          <w:tab w:val="left" w:pos="540"/>
          <w:tab w:val="left" w:pos="1800"/>
        </w:tabs>
        <w:spacing w:after="120"/>
        <w:ind w:left="360" w:right="14" w:hanging="360"/>
        <w:jc w:val="both"/>
        <w:rPr>
          <w:rFonts w:ascii="Interstate-Light" w:hAnsi="Interstate-Light"/>
          <w:bCs/>
          <w:color w:val="1F1E1C"/>
          <w:w w:val="92"/>
          <w:sz w:val="18"/>
          <w:szCs w:val="18"/>
          <w:shd w:val="clear" w:color="auto" w:fill="FFFFFC"/>
        </w:rPr>
      </w:pPr>
      <w:r w:rsidRPr="0084471D">
        <w:rPr>
          <w:rFonts w:ascii="Interstate-Light" w:hAnsi="Interstate-Light"/>
          <w:b/>
          <w:bCs/>
          <w:color w:val="1F1E1C"/>
          <w:w w:val="92"/>
          <w:sz w:val="16"/>
          <w:szCs w:val="16"/>
          <w:shd w:val="clear" w:color="auto" w:fill="FFFFFC"/>
        </w:rPr>
        <w:tab/>
      </w:r>
      <w:r w:rsidR="00220BE2" w:rsidRPr="0084471D">
        <w:rPr>
          <w:rFonts w:ascii="Interstate-Light" w:hAnsi="Interstate-Light"/>
          <w:bCs/>
          <w:color w:val="1F1E1C"/>
          <w:w w:val="92"/>
          <w:sz w:val="18"/>
          <w:szCs w:val="18"/>
          <w:shd w:val="clear" w:color="auto" w:fill="FFFFFC"/>
        </w:rPr>
        <w:t>The Audit Committee [AC] will be comprised of three or more Board members so appointed by the Board. The Board will also</w:t>
      </w:r>
      <w:r w:rsidR="00B536AB" w:rsidRPr="0084471D">
        <w:rPr>
          <w:rFonts w:ascii="Interstate-Light" w:hAnsi="Interstate-Light"/>
          <w:bCs/>
          <w:color w:val="1F1E1C"/>
          <w:w w:val="92"/>
          <w:sz w:val="18"/>
          <w:szCs w:val="18"/>
          <w:shd w:val="clear" w:color="auto" w:fill="FFFFFC"/>
        </w:rPr>
        <w:t xml:space="preserve"> </w:t>
      </w:r>
      <w:r w:rsidR="00220BE2" w:rsidRPr="0084471D">
        <w:rPr>
          <w:rFonts w:ascii="Interstate-Light" w:hAnsi="Interstate-Light"/>
          <w:bCs/>
          <w:color w:val="1F1E1C"/>
          <w:w w:val="92"/>
          <w:sz w:val="18"/>
          <w:szCs w:val="18"/>
          <w:shd w:val="clear" w:color="auto" w:fill="FFFFFC"/>
        </w:rPr>
        <w:t>designate the AC Chair (and a Vice-Chair, if so deemed</w:t>
      </w:r>
      <w:r w:rsidR="00400D32" w:rsidRPr="0084471D">
        <w:rPr>
          <w:rFonts w:ascii="Interstate-Light" w:hAnsi="Interstate-Light"/>
          <w:bCs/>
          <w:color w:val="1F1E1C"/>
          <w:w w:val="92"/>
          <w:sz w:val="18"/>
          <w:szCs w:val="18"/>
          <w:shd w:val="clear" w:color="auto" w:fill="FFFFFC"/>
        </w:rPr>
        <w:t>)</w:t>
      </w:r>
      <w:r w:rsidR="00220BE2" w:rsidRPr="0084471D">
        <w:rPr>
          <w:rFonts w:ascii="Interstate-Light" w:hAnsi="Interstate-Light"/>
          <w:bCs/>
          <w:i/>
          <w:iCs/>
          <w:color w:val="1F1E1C"/>
          <w:w w:val="92"/>
          <w:sz w:val="18"/>
          <w:szCs w:val="18"/>
          <w:shd w:val="clear" w:color="auto" w:fill="FFFFFC"/>
        </w:rPr>
        <w:t xml:space="preserve">. </w:t>
      </w:r>
      <w:r w:rsidR="00220BE2" w:rsidRPr="0084471D">
        <w:rPr>
          <w:rFonts w:ascii="Interstate-Light" w:hAnsi="Interstate-Light"/>
          <w:bCs/>
          <w:color w:val="1F1E1C"/>
          <w:w w:val="92"/>
          <w:sz w:val="18"/>
          <w:szCs w:val="18"/>
          <w:shd w:val="clear" w:color="auto" w:fill="FFFFFC"/>
        </w:rPr>
        <w:t>Composition, as with all committees, should be reviewed annually in order to consider if there is a nee</w:t>
      </w:r>
      <w:r w:rsidR="00400D32" w:rsidRPr="0084471D">
        <w:rPr>
          <w:rFonts w:ascii="Interstate-Light" w:hAnsi="Interstate-Light"/>
          <w:bCs/>
          <w:color w:val="1F1E1C"/>
          <w:w w:val="92"/>
          <w:sz w:val="18"/>
          <w:szCs w:val="18"/>
          <w:shd w:val="clear" w:color="auto" w:fill="FFFFFC"/>
        </w:rPr>
        <w:t>d to bring on new expertise and/or replacement members</w:t>
      </w:r>
      <w:r w:rsidR="00220BE2" w:rsidRPr="0084471D">
        <w:rPr>
          <w:rFonts w:ascii="Interstate-Light" w:hAnsi="Interstate-Light"/>
          <w:bCs/>
          <w:color w:val="1F1E1C"/>
          <w:w w:val="92"/>
          <w:sz w:val="18"/>
          <w:szCs w:val="18"/>
          <w:shd w:val="clear" w:color="auto" w:fill="FFFFFC"/>
        </w:rPr>
        <w:t>.</w:t>
      </w:r>
    </w:p>
    <w:p w:rsidR="00C00BEB" w:rsidRPr="0084471D" w:rsidRDefault="0020301F" w:rsidP="00B536AB">
      <w:pPr>
        <w:pStyle w:val="Style"/>
        <w:tabs>
          <w:tab w:val="left" w:pos="630"/>
          <w:tab w:val="left" w:pos="720"/>
        </w:tabs>
        <w:spacing w:before="120" w:after="120"/>
        <w:ind w:left="360" w:hanging="360"/>
        <w:jc w:val="both"/>
        <w:rPr>
          <w:rFonts w:ascii="Interstate-Light" w:hAnsi="Interstate-Light"/>
          <w:b/>
          <w:bCs/>
          <w:color w:val="1F1E1C"/>
          <w:w w:val="92"/>
          <w:sz w:val="16"/>
          <w:szCs w:val="16"/>
          <w:shd w:val="clear" w:color="auto" w:fill="FFFFFC"/>
        </w:rPr>
      </w:pPr>
      <w:r w:rsidRPr="0084471D">
        <w:rPr>
          <w:rFonts w:ascii="Times New Roman" w:hAnsi="Times New Roman" w:cs="Times New Roman"/>
          <w:b/>
          <w:bCs/>
          <w:color w:val="1F1E1C"/>
          <w:w w:val="92"/>
          <w:sz w:val="16"/>
          <w:szCs w:val="16"/>
          <w:shd w:val="clear" w:color="auto" w:fill="FFFFFC"/>
        </w:rPr>
        <w:t>●</w:t>
      </w:r>
      <w:r w:rsidRPr="0084471D">
        <w:rPr>
          <w:rFonts w:ascii="Interstate-Light" w:hAnsi="Interstate-Light"/>
          <w:b/>
          <w:bCs/>
          <w:color w:val="1F1E1C"/>
          <w:w w:val="92"/>
          <w:sz w:val="16"/>
          <w:szCs w:val="16"/>
          <w:shd w:val="clear" w:color="auto" w:fill="FFFFFC"/>
        </w:rPr>
        <w:tab/>
      </w:r>
      <w:r w:rsidRPr="0084471D">
        <w:rPr>
          <w:rFonts w:ascii="Interstate-Light" w:hAnsi="Interstate-Light"/>
          <w:b/>
          <w:bCs/>
          <w:color w:val="1F1E1C"/>
          <w:w w:val="92"/>
          <w:sz w:val="20"/>
          <w:szCs w:val="20"/>
          <w:shd w:val="clear" w:color="auto" w:fill="FFFFFC"/>
        </w:rPr>
        <w:t>Meetings</w:t>
      </w:r>
      <w:r w:rsidRPr="0084471D">
        <w:rPr>
          <w:rFonts w:ascii="Interstate-Light" w:hAnsi="Interstate-Light"/>
          <w:b/>
          <w:bCs/>
          <w:color w:val="1F1E1C"/>
          <w:w w:val="92"/>
          <w:sz w:val="16"/>
          <w:szCs w:val="16"/>
          <w:shd w:val="clear" w:color="auto" w:fill="FFFFFC"/>
        </w:rPr>
        <w:t xml:space="preserve"> </w:t>
      </w:r>
    </w:p>
    <w:p w:rsidR="00B536AB" w:rsidRPr="0084471D" w:rsidRDefault="00220BE2" w:rsidP="00B536AB">
      <w:pPr>
        <w:pStyle w:val="Style"/>
        <w:numPr>
          <w:ilvl w:val="0"/>
          <w:numId w:val="11"/>
        </w:numPr>
        <w:tabs>
          <w:tab w:val="left" w:pos="720"/>
          <w:tab w:val="left" w:pos="810"/>
        </w:tabs>
        <w:spacing w:before="120"/>
        <w:ind w:left="720"/>
        <w:jc w:val="both"/>
        <w:rPr>
          <w:rFonts w:ascii="Interstate-Light" w:hAnsi="Interstate-Light"/>
          <w:bCs/>
          <w:color w:val="1F1E1C"/>
          <w:w w:val="92"/>
          <w:sz w:val="16"/>
          <w:szCs w:val="16"/>
          <w:shd w:val="clear" w:color="auto" w:fill="FFFFFC"/>
        </w:rPr>
      </w:pPr>
      <w:r w:rsidRPr="0084471D">
        <w:rPr>
          <w:rFonts w:ascii="Interstate-Light" w:hAnsi="Interstate-Light"/>
          <w:bCs/>
          <w:color w:val="1F1E1C"/>
          <w:w w:val="92"/>
          <w:sz w:val="18"/>
          <w:szCs w:val="18"/>
          <w:shd w:val="clear" w:color="auto" w:fill="FFFFFC"/>
        </w:rPr>
        <w:t xml:space="preserve">Meetings (either in person, telephonically or electronically) shall be held on an as-needed basis. Since the AC has review power over the organization's audited financial and governmental reporting, it may meet more frequently when the auditor and </w:t>
      </w:r>
      <w:r w:rsidRPr="0084471D">
        <w:rPr>
          <w:rFonts w:ascii="Interstate-Light" w:hAnsi="Interstate-Light"/>
          <w:bCs/>
          <w:color w:val="1F1E1C"/>
          <w:w w:val="92"/>
          <w:sz w:val="18"/>
          <w:szCs w:val="18"/>
          <w:shd w:val="clear" w:color="auto" w:fill="FFFFFC"/>
        </w:rPr>
        <w:br/>
        <w:t>governmental reports are being prepared and reviewed</w:t>
      </w:r>
      <w:r w:rsidRPr="0084471D">
        <w:rPr>
          <w:rFonts w:ascii="Interstate-Light" w:hAnsi="Interstate-Light"/>
          <w:bCs/>
          <w:color w:val="1F1E1C"/>
          <w:w w:val="92"/>
          <w:sz w:val="16"/>
          <w:szCs w:val="16"/>
          <w:shd w:val="clear" w:color="auto" w:fill="FFFFFC"/>
        </w:rPr>
        <w:t>.</w:t>
      </w:r>
    </w:p>
    <w:p w:rsidR="00442D59" w:rsidRPr="0084471D" w:rsidRDefault="00220BE2" w:rsidP="00442D59">
      <w:pPr>
        <w:pStyle w:val="Style"/>
        <w:numPr>
          <w:ilvl w:val="0"/>
          <w:numId w:val="11"/>
        </w:numPr>
        <w:tabs>
          <w:tab w:val="left" w:pos="720"/>
          <w:tab w:val="left" w:pos="810"/>
        </w:tabs>
        <w:spacing w:before="120" w:after="120"/>
        <w:ind w:left="720"/>
        <w:jc w:val="both"/>
        <w:rPr>
          <w:rFonts w:ascii="Interstate-Light" w:hAnsi="Interstate-Light"/>
          <w:bCs/>
          <w:color w:val="1F1E1C"/>
          <w:w w:val="92"/>
          <w:sz w:val="16"/>
          <w:szCs w:val="16"/>
          <w:shd w:val="clear" w:color="auto" w:fill="FFFFFC"/>
        </w:rPr>
      </w:pPr>
      <w:r w:rsidRPr="0084471D">
        <w:rPr>
          <w:rFonts w:ascii="Interstate-Light" w:hAnsi="Interstate-Light"/>
          <w:bCs/>
          <w:color w:val="1F1E1C"/>
          <w:w w:val="92"/>
          <w:sz w:val="18"/>
          <w:szCs w:val="18"/>
          <w:shd w:val="clear" w:color="auto" w:fill="FFFFFC"/>
        </w:rPr>
        <w:t xml:space="preserve">The entire membership is required for a quorum, and a majority vote of the quorum shall suffice as action by the Committee. If </w:t>
      </w:r>
      <w:r w:rsidRPr="0084471D">
        <w:rPr>
          <w:rFonts w:ascii="Interstate-Light" w:hAnsi="Interstate-Light"/>
          <w:bCs/>
          <w:color w:val="1F1E1C"/>
          <w:w w:val="92"/>
          <w:sz w:val="18"/>
          <w:szCs w:val="18"/>
          <w:shd w:val="clear" w:color="auto" w:fill="FFFFFC"/>
        </w:rPr>
        <w:br/>
        <w:t xml:space="preserve">necessary, a non-committee-member from the board can be asked to join the meeting to (1) temporarily replace an </w:t>
      </w:r>
      <w:r w:rsidRPr="0084471D">
        <w:rPr>
          <w:rFonts w:ascii="Interstate-Light" w:hAnsi="Interstate-Light"/>
          <w:bCs/>
          <w:color w:val="1F1E1C"/>
          <w:w w:val="92"/>
          <w:sz w:val="18"/>
          <w:szCs w:val="18"/>
          <w:shd w:val="clear" w:color="auto" w:fill="FFFFFC"/>
        </w:rPr>
        <w:br/>
        <w:t xml:space="preserve">unavailable member and establish a quorum, and/or (2) to resolve a non-actionable [i.e., </w:t>
      </w:r>
      <w:r w:rsidR="00B536AB" w:rsidRPr="0084471D">
        <w:rPr>
          <w:rFonts w:ascii="Interstate-Light" w:hAnsi="Interstate-Light"/>
          <w:bCs/>
          <w:color w:val="1F1E1C"/>
          <w:w w:val="92"/>
          <w:sz w:val="18"/>
          <w:szCs w:val="18"/>
          <w:shd w:val="clear" w:color="auto" w:fill="FFFFFC"/>
        </w:rPr>
        <w:t>tie</w:t>
      </w:r>
      <w:r w:rsidR="00052EB4" w:rsidRPr="0084471D">
        <w:rPr>
          <w:rFonts w:ascii="Interstate-Light" w:hAnsi="Interstate-Light"/>
          <w:bCs/>
          <w:color w:val="1F1E1C"/>
          <w:w w:val="92"/>
          <w:sz w:val="18"/>
          <w:szCs w:val="18"/>
          <w:shd w:val="clear" w:color="auto" w:fill="FFFFFC"/>
        </w:rPr>
        <w:t>]</w:t>
      </w:r>
      <w:r w:rsidR="00B536AB" w:rsidRPr="0084471D">
        <w:rPr>
          <w:rFonts w:ascii="Interstate-Light" w:hAnsi="Interstate-Light"/>
          <w:bCs/>
          <w:color w:val="1F1E1C"/>
          <w:w w:val="92"/>
          <w:sz w:val="18"/>
          <w:szCs w:val="18"/>
          <w:shd w:val="clear" w:color="auto" w:fill="FFFFFC"/>
        </w:rPr>
        <w:t xml:space="preserve"> </w:t>
      </w:r>
      <w:r w:rsidRPr="0084471D">
        <w:rPr>
          <w:rFonts w:ascii="Interstate-Light" w:hAnsi="Interstate-Light"/>
          <w:bCs/>
          <w:color w:val="1F1E1C"/>
          <w:w w:val="92"/>
          <w:sz w:val="18"/>
          <w:szCs w:val="18"/>
          <w:shd w:val="clear" w:color="auto" w:fill="FFFFFC"/>
        </w:rPr>
        <w:t>vote</w:t>
      </w:r>
      <w:r w:rsidRPr="0084471D">
        <w:rPr>
          <w:rFonts w:ascii="Interstate-Light" w:hAnsi="Interstate-Light"/>
          <w:bCs/>
          <w:color w:val="1F1E1C"/>
          <w:w w:val="92"/>
          <w:sz w:val="16"/>
          <w:szCs w:val="16"/>
          <w:shd w:val="clear" w:color="auto" w:fill="FFFFFC"/>
        </w:rPr>
        <w:t xml:space="preserve">. </w:t>
      </w:r>
    </w:p>
    <w:p w:rsidR="00442D59" w:rsidRPr="0084471D" w:rsidRDefault="00442D59" w:rsidP="00442D59">
      <w:pPr>
        <w:pStyle w:val="Style"/>
        <w:numPr>
          <w:ilvl w:val="0"/>
          <w:numId w:val="11"/>
        </w:numPr>
        <w:tabs>
          <w:tab w:val="left" w:pos="720"/>
          <w:tab w:val="left" w:pos="810"/>
        </w:tabs>
        <w:spacing w:before="120" w:after="120"/>
        <w:ind w:left="720"/>
        <w:jc w:val="both"/>
        <w:rPr>
          <w:rFonts w:ascii="Interstate-Light" w:hAnsi="Interstate-Light"/>
          <w:bCs/>
          <w:color w:val="1F1E1C"/>
          <w:w w:val="92"/>
          <w:sz w:val="16"/>
          <w:szCs w:val="16"/>
          <w:shd w:val="clear" w:color="auto" w:fill="FFFFFC"/>
        </w:rPr>
      </w:pPr>
      <w:r w:rsidRPr="0084471D">
        <w:rPr>
          <w:rFonts w:ascii="Interstate-Light" w:hAnsi="Interstate-Light"/>
          <w:bCs/>
          <w:color w:val="1F1E1C"/>
          <w:w w:val="92"/>
          <w:sz w:val="18"/>
          <w:szCs w:val="18"/>
          <w:shd w:val="clear" w:color="auto" w:fill="FFFFFC"/>
        </w:rPr>
        <w:t>The AC Chair will convene meetings, set agendas and facilitate meetings.  In</w:t>
      </w:r>
      <w:r w:rsidR="009C3474" w:rsidRPr="0084471D">
        <w:rPr>
          <w:rFonts w:ascii="Interstate-Light" w:hAnsi="Interstate-Light"/>
          <w:bCs/>
          <w:color w:val="1F1E1C"/>
          <w:w w:val="92"/>
          <w:sz w:val="18"/>
          <w:szCs w:val="18"/>
          <w:shd w:val="clear" w:color="auto" w:fill="FFFFFC"/>
        </w:rPr>
        <w:t xml:space="preserve"> the absence of the Chair, the v</w:t>
      </w:r>
      <w:r w:rsidRPr="0084471D">
        <w:rPr>
          <w:rFonts w:ascii="Interstate-Light" w:hAnsi="Interstate-Light"/>
          <w:bCs/>
          <w:color w:val="1F1E1C"/>
          <w:w w:val="92"/>
          <w:sz w:val="18"/>
          <w:szCs w:val="18"/>
          <w:shd w:val="clear" w:color="auto" w:fill="FFFFFC"/>
        </w:rPr>
        <w:t xml:space="preserve">ice chair or other member </w:t>
      </w:r>
      <w:r w:rsidR="00CB1C9F" w:rsidRPr="0084471D">
        <w:rPr>
          <w:rFonts w:ascii="Interstate-Light" w:hAnsi="Interstate-Light"/>
          <w:bCs/>
          <w:color w:val="1F1E1C"/>
          <w:w w:val="92"/>
          <w:sz w:val="18"/>
          <w:szCs w:val="18"/>
          <w:shd w:val="clear" w:color="auto" w:fill="FFFFFC"/>
        </w:rPr>
        <w:t>o</w:t>
      </w:r>
      <w:r w:rsidR="009C3474" w:rsidRPr="0084471D">
        <w:rPr>
          <w:rFonts w:ascii="Interstate-Light" w:hAnsi="Interstate-Light"/>
          <w:bCs/>
          <w:color w:val="1F1E1C"/>
          <w:w w:val="92"/>
          <w:sz w:val="18"/>
          <w:szCs w:val="18"/>
          <w:shd w:val="clear" w:color="auto" w:fill="FFFFFC"/>
        </w:rPr>
        <w:t>f the Committee will facilitate the meetings.</w:t>
      </w:r>
    </w:p>
    <w:p w:rsidR="003952B9" w:rsidRPr="0084471D" w:rsidRDefault="003952B9" w:rsidP="00400D32">
      <w:pPr>
        <w:pStyle w:val="Style"/>
        <w:tabs>
          <w:tab w:val="left" w:pos="450"/>
        </w:tabs>
        <w:spacing w:after="120"/>
        <w:ind w:left="360"/>
        <w:jc w:val="center"/>
        <w:rPr>
          <w:rFonts w:ascii="Interstate-Light" w:hAnsi="Interstate-Light"/>
          <w:bCs/>
          <w:color w:val="1F1E1C"/>
          <w:w w:val="92"/>
          <w:sz w:val="18"/>
          <w:szCs w:val="18"/>
          <w:shd w:val="clear" w:color="auto" w:fill="FFFFFC"/>
        </w:rPr>
      </w:pPr>
    </w:p>
    <w:p w:rsidR="00052EB4" w:rsidRPr="0084471D" w:rsidRDefault="00052EB4" w:rsidP="00400D32">
      <w:pPr>
        <w:pStyle w:val="Style"/>
        <w:tabs>
          <w:tab w:val="left" w:pos="450"/>
        </w:tabs>
        <w:spacing w:after="120"/>
        <w:ind w:left="360"/>
        <w:jc w:val="center"/>
        <w:rPr>
          <w:rFonts w:ascii="Interstate-Light" w:hAnsi="Interstate-Light"/>
          <w:bCs/>
          <w:color w:val="1F1E1C"/>
          <w:w w:val="92"/>
          <w:sz w:val="18"/>
          <w:szCs w:val="18"/>
          <w:shd w:val="clear" w:color="auto" w:fill="FFFFFC"/>
        </w:rPr>
      </w:pPr>
    </w:p>
    <w:p w:rsidR="00052EB4" w:rsidRPr="0084471D" w:rsidRDefault="00052EB4" w:rsidP="00400D32">
      <w:pPr>
        <w:pStyle w:val="Style"/>
        <w:tabs>
          <w:tab w:val="left" w:pos="450"/>
        </w:tabs>
        <w:spacing w:after="120"/>
        <w:ind w:left="360"/>
        <w:jc w:val="center"/>
        <w:rPr>
          <w:rFonts w:ascii="Interstate-Light" w:hAnsi="Interstate-Light"/>
          <w:bCs/>
          <w:i/>
          <w:color w:val="1F1E1C"/>
          <w:w w:val="92"/>
          <w:sz w:val="18"/>
          <w:szCs w:val="18"/>
          <w:shd w:val="clear" w:color="auto" w:fill="FFFFFC"/>
        </w:rPr>
      </w:pPr>
    </w:p>
    <w:p w:rsidR="00220BE2" w:rsidRPr="0084471D" w:rsidRDefault="00220BE2" w:rsidP="004A738E">
      <w:pPr>
        <w:pStyle w:val="Style"/>
        <w:tabs>
          <w:tab w:val="left" w:pos="450"/>
        </w:tabs>
        <w:spacing w:after="120"/>
        <w:ind w:left="360"/>
        <w:jc w:val="center"/>
        <w:rPr>
          <w:rFonts w:ascii="Interstate-Light" w:hAnsi="Interstate-Light"/>
          <w:bCs/>
          <w:i/>
          <w:color w:val="1F1E1C"/>
          <w:w w:val="92"/>
          <w:sz w:val="18"/>
          <w:szCs w:val="18"/>
          <w:u w:val="single"/>
          <w:shd w:val="clear" w:color="auto" w:fill="FFFFFC"/>
        </w:rPr>
      </w:pPr>
      <w:r w:rsidRPr="0084471D">
        <w:rPr>
          <w:rFonts w:ascii="Interstate-Light" w:hAnsi="Interstate-Light"/>
          <w:bCs/>
          <w:i/>
          <w:color w:val="1F1E1C"/>
          <w:w w:val="92"/>
          <w:sz w:val="18"/>
          <w:szCs w:val="18"/>
          <w:shd w:val="clear" w:color="auto" w:fill="FFFFFC"/>
        </w:rPr>
        <w:t xml:space="preserve">[ This charter was adopted by the NYNJTC Audit Committee on </w:t>
      </w:r>
      <w:r w:rsidR="00F73AD1" w:rsidRPr="0084471D">
        <w:rPr>
          <w:rFonts w:ascii="Interstate-Light" w:hAnsi="Interstate-Light"/>
          <w:bCs/>
          <w:i/>
          <w:color w:val="1F1E1C"/>
          <w:w w:val="92"/>
          <w:sz w:val="18"/>
          <w:szCs w:val="18"/>
          <w:shd w:val="clear" w:color="auto" w:fill="FFFFFC"/>
        </w:rPr>
        <w:t>May 18</w:t>
      </w:r>
      <w:r w:rsidRPr="0084471D">
        <w:rPr>
          <w:rFonts w:ascii="Interstate-Light" w:hAnsi="Interstate-Light"/>
          <w:bCs/>
          <w:i/>
          <w:color w:val="1F1E1C"/>
          <w:w w:val="92"/>
          <w:sz w:val="18"/>
          <w:szCs w:val="18"/>
          <w:shd w:val="clear" w:color="auto" w:fill="FFFFFC"/>
        </w:rPr>
        <w:t>, 2015</w:t>
      </w:r>
    </w:p>
    <w:p w:rsidR="004A738E" w:rsidRPr="0084471D" w:rsidRDefault="00220BE2" w:rsidP="004A738E">
      <w:pPr>
        <w:pStyle w:val="Style"/>
        <w:tabs>
          <w:tab w:val="left" w:pos="450"/>
          <w:tab w:val="left" w:pos="1800"/>
        </w:tabs>
        <w:spacing w:after="120"/>
        <w:ind w:left="360"/>
        <w:jc w:val="center"/>
        <w:rPr>
          <w:rFonts w:ascii="Interstate-Light" w:hAnsi="Interstate-Light"/>
          <w:bCs/>
          <w:i/>
          <w:color w:val="1F1E1C"/>
          <w:w w:val="92"/>
          <w:sz w:val="18"/>
          <w:szCs w:val="18"/>
          <w:shd w:val="clear" w:color="auto" w:fill="FFFFFC"/>
        </w:rPr>
      </w:pPr>
      <w:r w:rsidRPr="0084471D">
        <w:rPr>
          <w:rFonts w:ascii="Interstate-Light" w:hAnsi="Interstate-Light"/>
          <w:bCs/>
          <w:i/>
          <w:color w:val="1F1E1C"/>
          <w:w w:val="92"/>
          <w:sz w:val="18"/>
          <w:szCs w:val="18"/>
          <w:shd w:val="clear" w:color="auto" w:fill="FFFFFC"/>
        </w:rPr>
        <w:t xml:space="preserve">and approved by the Board of Directors on </w:t>
      </w:r>
      <w:r w:rsidR="00A51E94" w:rsidRPr="0084471D">
        <w:rPr>
          <w:rFonts w:ascii="Interstate-Light" w:hAnsi="Interstate-Light"/>
          <w:bCs/>
          <w:i/>
          <w:color w:val="1F1E1C"/>
          <w:w w:val="92"/>
          <w:sz w:val="18"/>
          <w:szCs w:val="18"/>
          <w:shd w:val="clear" w:color="auto" w:fill="FFFFFC"/>
        </w:rPr>
        <w:t>May 26</w:t>
      </w:r>
      <w:r w:rsidRPr="0084471D">
        <w:rPr>
          <w:rFonts w:ascii="Interstate-Light" w:hAnsi="Interstate-Light"/>
          <w:bCs/>
          <w:i/>
          <w:color w:val="1F1E1C"/>
          <w:w w:val="92"/>
          <w:sz w:val="18"/>
          <w:szCs w:val="18"/>
          <w:shd w:val="clear" w:color="auto" w:fill="FFFFFC"/>
        </w:rPr>
        <w:t xml:space="preserve">, </w:t>
      </w:r>
      <w:proofErr w:type="gramStart"/>
      <w:r w:rsidRPr="0084471D">
        <w:rPr>
          <w:rFonts w:ascii="Interstate-Light" w:hAnsi="Interstate-Light"/>
          <w:bCs/>
          <w:i/>
          <w:color w:val="1F1E1C"/>
          <w:w w:val="92"/>
          <w:sz w:val="18"/>
          <w:szCs w:val="18"/>
          <w:shd w:val="clear" w:color="auto" w:fill="FFFFFC"/>
        </w:rPr>
        <w:t>2015</w:t>
      </w:r>
      <w:r w:rsidR="004A738E" w:rsidRPr="0084471D">
        <w:rPr>
          <w:rFonts w:ascii="Interstate-Light" w:hAnsi="Interstate-Light"/>
          <w:bCs/>
          <w:i/>
          <w:color w:val="1F1E1C"/>
          <w:w w:val="92"/>
          <w:sz w:val="18"/>
          <w:szCs w:val="18"/>
          <w:shd w:val="clear" w:color="auto" w:fill="FFFFFC"/>
        </w:rPr>
        <w:t xml:space="preserve"> ]</w:t>
      </w:r>
      <w:proofErr w:type="gramEnd"/>
    </w:p>
    <w:p w:rsidR="003952B9" w:rsidRPr="0084471D" w:rsidRDefault="003952B9" w:rsidP="00482043">
      <w:pPr>
        <w:pStyle w:val="Style"/>
        <w:shd w:val="clear" w:color="auto" w:fill="FFFFFC"/>
        <w:tabs>
          <w:tab w:val="left" w:pos="450"/>
          <w:tab w:val="left" w:pos="1800"/>
        </w:tabs>
        <w:spacing w:after="240"/>
        <w:ind w:left="360" w:right="10"/>
        <w:rPr>
          <w:rFonts w:ascii="Interstate-Light" w:hAnsi="Interstate-Light"/>
          <w:bCs/>
          <w:color w:val="1F1E1C"/>
          <w:w w:val="92"/>
          <w:sz w:val="16"/>
          <w:szCs w:val="16"/>
          <w:shd w:val="clear" w:color="auto" w:fill="FFFFFC"/>
        </w:rPr>
      </w:pPr>
    </w:p>
    <w:sectPr w:rsidR="003952B9" w:rsidRPr="0084471D" w:rsidSect="003952B9">
      <w:footerReference w:type="default" r:id="rId7"/>
      <w:type w:val="continuous"/>
      <w:pgSz w:w="12241" w:h="15842"/>
      <w:pgMar w:top="720" w:right="720" w:bottom="432"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31C" w:rsidRDefault="0002331C" w:rsidP="00A53D8D">
      <w:pPr>
        <w:spacing w:after="0" w:line="240" w:lineRule="auto"/>
      </w:pPr>
      <w:r>
        <w:separator/>
      </w:r>
    </w:p>
  </w:endnote>
  <w:endnote w:type="continuationSeparator" w:id="0">
    <w:p w:rsidR="0002331C" w:rsidRDefault="0002331C" w:rsidP="00A5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8D" w:rsidRDefault="00A53D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31C" w:rsidRDefault="0002331C" w:rsidP="00A53D8D">
      <w:pPr>
        <w:spacing w:after="0" w:line="240" w:lineRule="auto"/>
      </w:pPr>
      <w:r>
        <w:separator/>
      </w:r>
    </w:p>
  </w:footnote>
  <w:footnote w:type="continuationSeparator" w:id="0">
    <w:p w:rsidR="0002331C" w:rsidRDefault="0002331C" w:rsidP="00A5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AAFB2E"/>
    <w:lvl w:ilvl="0">
      <w:numFmt w:val="bullet"/>
      <w:lvlText w:val="*"/>
      <w:lvlJc w:val="left"/>
    </w:lvl>
  </w:abstractNum>
  <w:abstractNum w:abstractNumId="1" w15:restartNumberingAfterBreak="0">
    <w:nsid w:val="091514E7"/>
    <w:multiLevelType w:val="hybridMultilevel"/>
    <w:tmpl w:val="2C38ABC4"/>
    <w:lvl w:ilvl="0" w:tplc="06AAFB2E">
      <w:numFmt w:val="bullet"/>
      <w:lvlText w:val=""/>
      <w:lvlJc w:val="left"/>
      <w:pPr>
        <w:ind w:left="720" w:hanging="360"/>
      </w:pPr>
      <w:rPr>
        <w:rFonts w:ascii="Symbol" w:hAnsi="Symbol" w:hint="default"/>
        <w:color w:val="5C5B5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4232"/>
    <w:multiLevelType w:val="hybridMultilevel"/>
    <w:tmpl w:val="7932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75F0"/>
    <w:multiLevelType w:val="hybridMultilevel"/>
    <w:tmpl w:val="8F38C1F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22055D3F"/>
    <w:multiLevelType w:val="hybridMultilevel"/>
    <w:tmpl w:val="09CE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01C3B"/>
    <w:multiLevelType w:val="hybridMultilevel"/>
    <w:tmpl w:val="57DE57FE"/>
    <w:lvl w:ilvl="0" w:tplc="06AAFB2E">
      <w:numFmt w:val="bullet"/>
      <w:lvlText w:val=""/>
      <w:lvlJc w:val="left"/>
      <w:pPr>
        <w:ind w:left="360" w:hanging="360"/>
      </w:pPr>
      <w:rPr>
        <w:rFonts w:ascii="Symbol" w:hAnsi="Symbol" w:hint="default"/>
        <w:color w:val="5C5B5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A466F1"/>
    <w:multiLevelType w:val="hybridMultilevel"/>
    <w:tmpl w:val="E146E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035DC"/>
    <w:multiLevelType w:val="hybridMultilevel"/>
    <w:tmpl w:val="001EFC4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77A30745"/>
    <w:multiLevelType w:val="hybridMultilevel"/>
    <w:tmpl w:val="B3FE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27B9A"/>
    <w:multiLevelType w:val="hybridMultilevel"/>
    <w:tmpl w:val="392C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color w:val="403F3C"/>
        </w:rPr>
      </w:lvl>
    </w:lvlOverride>
  </w:num>
  <w:num w:numId="2">
    <w:abstractNumId w:val="0"/>
    <w:lvlOverride w:ilvl="0">
      <w:lvl w:ilvl="0">
        <w:numFmt w:val="bullet"/>
        <w:lvlText w:val=""/>
        <w:lvlJc w:val="left"/>
        <w:pPr>
          <w:ind w:left="720" w:hanging="360"/>
        </w:pPr>
        <w:rPr>
          <w:rFonts w:ascii="Symbol" w:hAnsi="Symbol" w:hint="default"/>
          <w:color w:val="5C5B58"/>
        </w:rPr>
      </w:lvl>
    </w:lvlOverride>
  </w:num>
  <w:num w:numId="3">
    <w:abstractNumId w:val="9"/>
  </w:num>
  <w:num w:numId="4">
    <w:abstractNumId w:val="4"/>
  </w:num>
  <w:num w:numId="5">
    <w:abstractNumId w:val="3"/>
  </w:num>
  <w:num w:numId="6">
    <w:abstractNumId w:val="7"/>
  </w:num>
  <w:num w:numId="7">
    <w:abstractNumId w:val="8"/>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2AE0"/>
    <w:rsid w:val="0002331C"/>
    <w:rsid w:val="00052EB4"/>
    <w:rsid w:val="000A5A41"/>
    <w:rsid w:val="000B3661"/>
    <w:rsid w:val="000D6846"/>
    <w:rsid w:val="0020301F"/>
    <w:rsid w:val="00216189"/>
    <w:rsid w:val="00220BE2"/>
    <w:rsid w:val="002A3BA0"/>
    <w:rsid w:val="002F6314"/>
    <w:rsid w:val="00301F20"/>
    <w:rsid w:val="003952B9"/>
    <w:rsid w:val="003B3CCA"/>
    <w:rsid w:val="00400D32"/>
    <w:rsid w:val="0042198C"/>
    <w:rsid w:val="00442D59"/>
    <w:rsid w:val="0048077E"/>
    <w:rsid w:val="00482043"/>
    <w:rsid w:val="004A7319"/>
    <w:rsid w:val="004A738E"/>
    <w:rsid w:val="00522E67"/>
    <w:rsid w:val="00562DA5"/>
    <w:rsid w:val="005B2F18"/>
    <w:rsid w:val="005C709D"/>
    <w:rsid w:val="005E66D8"/>
    <w:rsid w:val="006049A4"/>
    <w:rsid w:val="00655E02"/>
    <w:rsid w:val="006B2E7D"/>
    <w:rsid w:val="006D5382"/>
    <w:rsid w:val="006E464E"/>
    <w:rsid w:val="00805C1E"/>
    <w:rsid w:val="00816806"/>
    <w:rsid w:val="0084471D"/>
    <w:rsid w:val="00856CDE"/>
    <w:rsid w:val="008C7640"/>
    <w:rsid w:val="00916182"/>
    <w:rsid w:val="00925846"/>
    <w:rsid w:val="00982325"/>
    <w:rsid w:val="009869E7"/>
    <w:rsid w:val="009A78CA"/>
    <w:rsid w:val="009B5D1A"/>
    <w:rsid w:val="009C3474"/>
    <w:rsid w:val="00A50B81"/>
    <w:rsid w:val="00A51E94"/>
    <w:rsid w:val="00A53D8D"/>
    <w:rsid w:val="00A566A9"/>
    <w:rsid w:val="00A74BD7"/>
    <w:rsid w:val="00A94DE3"/>
    <w:rsid w:val="00B536AB"/>
    <w:rsid w:val="00B605EB"/>
    <w:rsid w:val="00B7115A"/>
    <w:rsid w:val="00BA62A0"/>
    <w:rsid w:val="00BB2504"/>
    <w:rsid w:val="00C00BEB"/>
    <w:rsid w:val="00C352A5"/>
    <w:rsid w:val="00C35665"/>
    <w:rsid w:val="00C35EAA"/>
    <w:rsid w:val="00C3611B"/>
    <w:rsid w:val="00CB1C9F"/>
    <w:rsid w:val="00CD35A3"/>
    <w:rsid w:val="00CD404D"/>
    <w:rsid w:val="00D958AA"/>
    <w:rsid w:val="00E0134B"/>
    <w:rsid w:val="00E944AD"/>
    <w:rsid w:val="00F73AD1"/>
    <w:rsid w:val="00F9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677E2A"/>
  <w14:defaultImageDpi w14:val="0"/>
  <w15:docId w15:val="{A977A139-A59F-4667-87A2-80B06CD1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D958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958AA"/>
    <w:rPr>
      <w:rFonts w:ascii="Tahoma" w:hAnsi="Tahoma" w:cs="Tahoma"/>
      <w:sz w:val="16"/>
      <w:szCs w:val="16"/>
    </w:rPr>
  </w:style>
  <w:style w:type="paragraph" w:styleId="Header">
    <w:name w:val="header"/>
    <w:basedOn w:val="Normal"/>
    <w:link w:val="HeaderChar"/>
    <w:uiPriority w:val="99"/>
    <w:rsid w:val="00A53D8D"/>
    <w:pPr>
      <w:tabs>
        <w:tab w:val="center" w:pos="4680"/>
        <w:tab w:val="right" w:pos="9360"/>
      </w:tabs>
    </w:pPr>
  </w:style>
  <w:style w:type="character" w:customStyle="1" w:styleId="HeaderChar">
    <w:name w:val="Header Char"/>
    <w:basedOn w:val="DefaultParagraphFont"/>
    <w:link w:val="Header"/>
    <w:uiPriority w:val="99"/>
    <w:rsid w:val="00A53D8D"/>
    <w:rPr>
      <w:sz w:val="22"/>
      <w:szCs w:val="22"/>
    </w:rPr>
  </w:style>
  <w:style w:type="paragraph" w:styleId="Footer">
    <w:name w:val="footer"/>
    <w:basedOn w:val="Normal"/>
    <w:link w:val="FooterChar"/>
    <w:uiPriority w:val="99"/>
    <w:rsid w:val="00A53D8D"/>
    <w:pPr>
      <w:tabs>
        <w:tab w:val="center" w:pos="4680"/>
        <w:tab w:val="right" w:pos="9360"/>
      </w:tabs>
    </w:pPr>
  </w:style>
  <w:style w:type="character" w:customStyle="1" w:styleId="FooterChar">
    <w:name w:val="Footer Char"/>
    <w:basedOn w:val="DefaultParagraphFont"/>
    <w:link w:val="Footer"/>
    <w:uiPriority w:val="99"/>
    <w:rsid w:val="00A53D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keywords>CreatedByIRIS_DPE_12.02</cp:keywords>
  <cp:lastModifiedBy>Walt</cp:lastModifiedBy>
  <cp:revision>5</cp:revision>
  <cp:lastPrinted>2015-11-06T02:57:00Z</cp:lastPrinted>
  <dcterms:created xsi:type="dcterms:W3CDTF">2015-11-06T02:51:00Z</dcterms:created>
  <dcterms:modified xsi:type="dcterms:W3CDTF">2015-11-06T02:59:00Z</dcterms:modified>
</cp:coreProperties>
</file>